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eastAsia="宋体" w:cs="仿宋"/>
          <w:b/>
          <w:sz w:val="32"/>
          <w:szCs w:val="32"/>
          <w:lang w:val="en-US" w:eastAsia="zh-CN"/>
        </w:rPr>
      </w:pPr>
      <w:r>
        <w:rPr>
          <w:rFonts w:hint="eastAsia" w:ascii="宋体" w:hAnsi="宋体" w:eastAsia="宋体" w:cs="仿宋"/>
          <w:b/>
          <w:sz w:val="32"/>
          <w:szCs w:val="32"/>
        </w:rPr>
        <w:t>会计事务专业人才培养方案</w:t>
      </w:r>
      <w:r>
        <w:rPr>
          <w:rFonts w:hint="eastAsia" w:ascii="宋体" w:hAnsi="宋体" w:eastAsia="宋体" w:cs="仿宋"/>
          <w:b/>
          <w:sz w:val="32"/>
          <w:szCs w:val="32"/>
          <w:lang w:eastAsia="zh-CN"/>
        </w:rPr>
        <w:t>（</w:t>
      </w:r>
      <w:r>
        <w:rPr>
          <w:rFonts w:hint="eastAsia" w:ascii="宋体" w:hAnsi="宋体" w:eastAsia="宋体" w:cs="仿宋"/>
          <w:b/>
          <w:sz w:val="32"/>
          <w:szCs w:val="32"/>
          <w:lang w:val="en-US" w:eastAsia="zh-CN"/>
        </w:rPr>
        <w:t>2023修改版</w:t>
      </w:r>
      <w:r>
        <w:rPr>
          <w:rFonts w:hint="eastAsia" w:ascii="宋体" w:hAnsi="宋体" w:eastAsia="宋体" w:cs="仿宋"/>
          <w:b/>
          <w:sz w:val="32"/>
          <w:szCs w:val="32"/>
          <w:lang w:eastAsia="zh-CN"/>
        </w:rPr>
        <w:t>）</w:t>
      </w:r>
    </w:p>
    <w:p>
      <w:pPr>
        <w:spacing w:line="400" w:lineRule="exact"/>
        <w:ind w:firstLine="422" w:firstLineChars="200"/>
        <w:rPr>
          <w:rFonts w:ascii="宋体" w:hAnsi="宋体" w:eastAsia="宋体" w:cs="仿宋"/>
          <w:b/>
          <w:szCs w:val="21"/>
        </w:rPr>
      </w:pPr>
    </w:p>
    <w:p>
      <w:pPr>
        <w:spacing w:line="400" w:lineRule="exact"/>
        <w:ind w:firstLine="482" w:firstLineChars="200"/>
        <w:rPr>
          <w:rFonts w:ascii="宋体" w:hAnsi="宋体" w:eastAsia="宋体" w:cs="仿宋"/>
          <w:b/>
          <w:sz w:val="24"/>
        </w:rPr>
      </w:pPr>
      <w:r>
        <w:rPr>
          <w:rFonts w:hint="eastAsia" w:ascii="宋体" w:hAnsi="宋体" w:eastAsia="宋体" w:cs="仿宋"/>
          <w:b/>
          <w:sz w:val="24"/>
        </w:rPr>
        <w:t>一、专业与专门化方向</w:t>
      </w:r>
    </w:p>
    <w:p>
      <w:pPr>
        <w:spacing w:line="400" w:lineRule="exact"/>
        <w:ind w:firstLine="480" w:firstLineChars="200"/>
        <w:rPr>
          <w:rFonts w:ascii="宋体" w:hAnsi="宋体" w:eastAsia="宋体" w:cs="仿宋"/>
          <w:sz w:val="24"/>
        </w:rPr>
      </w:pPr>
      <w:r>
        <w:rPr>
          <w:rFonts w:hint="eastAsia" w:ascii="宋体" w:hAnsi="宋体" w:eastAsia="宋体" w:cs="仿宋"/>
          <w:sz w:val="24"/>
        </w:rPr>
        <w:t>专业类别：会计类（代码：13）</w:t>
      </w:r>
    </w:p>
    <w:p>
      <w:pPr>
        <w:spacing w:line="400" w:lineRule="exact"/>
        <w:ind w:firstLine="480" w:firstLineChars="200"/>
        <w:rPr>
          <w:rFonts w:ascii="宋体" w:hAnsi="宋体" w:eastAsia="宋体" w:cs="仿宋"/>
          <w:sz w:val="24"/>
        </w:rPr>
      </w:pPr>
      <w:r>
        <w:rPr>
          <w:rFonts w:hint="eastAsia" w:ascii="宋体" w:hAnsi="宋体" w:eastAsia="宋体" w:cs="仿宋"/>
          <w:sz w:val="24"/>
        </w:rPr>
        <w:t>专业名称：会计事务（专业代码：</w:t>
      </w:r>
      <w:r>
        <w:rPr>
          <w:rFonts w:ascii="宋体" w:hAnsi="宋体" w:eastAsia="宋体" w:cs="仿宋"/>
          <w:sz w:val="24"/>
        </w:rPr>
        <w:t>730301</w:t>
      </w:r>
      <w:r>
        <w:rPr>
          <w:rFonts w:hint="eastAsia" w:ascii="宋体" w:hAnsi="宋体" w:eastAsia="宋体" w:cs="仿宋"/>
          <w:sz w:val="24"/>
        </w:rPr>
        <w:t>）</w:t>
      </w:r>
    </w:p>
    <w:p>
      <w:pPr>
        <w:spacing w:line="400" w:lineRule="exact"/>
        <w:ind w:firstLine="480" w:firstLineChars="200"/>
        <w:rPr>
          <w:rFonts w:ascii="宋体" w:hAnsi="宋体" w:eastAsia="宋体" w:cs="仿宋"/>
          <w:sz w:val="24"/>
        </w:rPr>
      </w:pPr>
      <w:r>
        <w:rPr>
          <w:rFonts w:hint="eastAsia" w:ascii="宋体" w:hAnsi="宋体" w:eastAsia="宋体" w:cs="仿宋"/>
          <w:sz w:val="24"/>
        </w:rPr>
        <w:t>专门化方向：企业会计、会计服务</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二、入学要求与基本学制</w:t>
      </w:r>
    </w:p>
    <w:p>
      <w:pPr>
        <w:spacing w:line="400" w:lineRule="exact"/>
        <w:ind w:firstLine="480" w:firstLineChars="200"/>
        <w:rPr>
          <w:rFonts w:ascii="宋体" w:hAnsi="宋体" w:eastAsia="宋体" w:cs="仿宋"/>
          <w:sz w:val="24"/>
        </w:rPr>
      </w:pPr>
      <w:r>
        <w:rPr>
          <w:rFonts w:hint="eastAsia" w:ascii="宋体" w:hAnsi="宋体" w:eastAsia="宋体" w:cs="仿宋"/>
          <w:sz w:val="24"/>
        </w:rPr>
        <w:t>入学要求：初中毕业生或具有同等学力者</w:t>
      </w:r>
    </w:p>
    <w:p>
      <w:pPr>
        <w:spacing w:line="400" w:lineRule="exact"/>
        <w:ind w:firstLine="480" w:firstLineChars="200"/>
        <w:rPr>
          <w:rFonts w:ascii="宋体" w:hAnsi="宋体" w:eastAsia="宋体" w:cs="仿宋"/>
          <w:sz w:val="24"/>
        </w:rPr>
      </w:pPr>
      <w:r>
        <w:rPr>
          <w:rFonts w:hint="eastAsia" w:ascii="宋体" w:hAnsi="宋体" w:eastAsia="宋体" w:cs="仿宋"/>
          <w:sz w:val="24"/>
        </w:rPr>
        <w:t>基本学制：</w:t>
      </w:r>
      <w:r>
        <w:rPr>
          <w:rFonts w:ascii="宋体" w:hAnsi="宋体" w:eastAsia="宋体" w:cs="仿宋"/>
          <w:sz w:val="24"/>
        </w:rPr>
        <w:t>3</w:t>
      </w:r>
      <w:r>
        <w:rPr>
          <w:rFonts w:hint="eastAsia" w:ascii="宋体" w:hAnsi="宋体" w:eastAsia="宋体" w:cs="仿宋"/>
          <w:sz w:val="24"/>
        </w:rPr>
        <w:t>年</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三、培养目标</w:t>
      </w:r>
    </w:p>
    <w:p>
      <w:pPr>
        <w:spacing w:line="400" w:lineRule="exact"/>
        <w:ind w:firstLine="480" w:firstLineChars="200"/>
        <w:rPr>
          <w:rFonts w:ascii="宋体" w:hAnsi="宋体" w:eastAsia="宋体" w:cs="仿宋"/>
          <w:sz w:val="24"/>
        </w:rPr>
      </w:pPr>
      <w:r>
        <w:rPr>
          <w:rFonts w:ascii="宋体" w:hAnsi="宋体" w:eastAsia="宋体" w:cs="仿宋"/>
          <w:sz w:val="24"/>
        </w:rPr>
        <w:t>本专业落实立德树人根本任务，注重学生德智体美劳全面发展，培养</w:t>
      </w:r>
      <w:r>
        <w:rPr>
          <w:rFonts w:hint="eastAsia" w:ascii="宋体" w:hAnsi="宋体" w:eastAsia="宋体" w:cs="仿宋"/>
          <w:sz w:val="24"/>
        </w:rPr>
        <w:t>具有良好的职业道德和职业素养，掌握跨入会计行业所必需的基础知识与通用技能，以及本专业对应职业岗位所必备的知识与技能，</w:t>
      </w:r>
      <w:r>
        <w:rPr>
          <w:rFonts w:ascii="宋体" w:hAnsi="宋体" w:eastAsia="宋体" w:cs="仿宋"/>
          <w:sz w:val="24"/>
        </w:rPr>
        <w:t>能胜任</w:t>
      </w:r>
      <w:r>
        <w:rPr>
          <w:rFonts w:hint="eastAsia" w:ascii="宋体" w:hAnsi="宋体" w:eastAsia="宋体" w:cs="仿宋"/>
          <w:sz w:val="24"/>
        </w:rPr>
        <w:t>出纳、会计核算及财经相关服务</w:t>
      </w:r>
      <w:r>
        <w:rPr>
          <w:rFonts w:ascii="宋体" w:hAnsi="宋体" w:eastAsia="宋体" w:cs="仿宋"/>
          <w:sz w:val="24"/>
        </w:rPr>
        <w:t>等一线工作，具备职业适应能力和可持续发展能力的</w:t>
      </w:r>
      <w:r>
        <w:rPr>
          <w:rFonts w:hint="eastAsia" w:ascii="宋体" w:hAnsi="宋体" w:eastAsia="宋体" w:cs="仿宋"/>
          <w:sz w:val="24"/>
        </w:rPr>
        <w:t>高素质劳动者和复合型技术技能人才。</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四、职业面向</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8"/>
        <w:gridCol w:w="1803"/>
        <w:gridCol w:w="2020"/>
        <w:gridCol w:w="1318"/>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98"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专门化方向</w:t>
            </w:r>
          </w:p>
        </w:tc>
        <w:tc>
          <w:tcPr>
            <w:tcW w:w="1803"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职业（岗位）</w:t>
            </w:r>
          </w:p>
        </w:tc>
        <w:tc>
          <w:tcPr>
            <w:tcW w:w="2020"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职业资格或职业技能等级要求</w:t>
            </w:r>
          </w:p>
        </w:tc>
        <w:tc>
          <w:tcPr>
            <w:tcW w:w="2601" w:type="dxa"/>
            <w:gridSpan w:val="2"/>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098" w:type="dxa"/>
            <w:vAlign w:val="center"/>
          </w:tcPr>
          <w:p>
            <w:pPr>
              <w:adjustRightInd w:val="0"/>
              <w:snapToGrid w:val="0"/>
              <w:spacing w:line="0" w:lineRule="atLeast"/>
              <w:jc w:val="center"/>
              <w:rPr>
                <w:rFonts w:ascii="宋体" w:hAnsi="宋体" w:eastAsia="宋体" w:cs="仿宋"/>
                <w:szCs w:val="21"/>
              </w:rPr>
            </w:pPr>
            <w:r>
              <w:rPr>
                <w:rFonts w:hint="eastAsia" w:ascii="宋体" w:hAnsi="宋体" w:eastAsia="宋体" w:cs="仿宋"/>
                <w:szCs w:val="21"/>
              </w:rPr>
              <w:t>企业会计</w:t>
            </w:r>
          </w:p>
        </w:tc>
        <w:tc>
          <w:tcPr>
            <w:tcW w:w="1803" w:type="dxa"/>
            <w:vMerge w:val="restart"/>
            <w:vAlign w:val="center"/>
          </w:tcPr>
          <w:p>
            <w:pPr>
              <w:spacing w:line="0" w:lineRule="atLeast"/>
              <w:jc w:val="left"/>
              <w:rPr>
                <w:rFonts w:ascii="宋体" w:hAnsi="宋体" w:eastAsia="宋体" w:cs="PMingLiU"/>
                <w:spacing w:val="20"/>
                <w:kern w:val="0"/>
                <w:szCs w:val="21"/>
                <w:lang w:val="zh-CN" w:bidi="zh-CN"/>
              </w:rPr>
            </w:pPr>
            <w:r>
              <w:rPr>
                <w:rFonts w:hint="eastAsia" w:ascii="宋体" w:hAnsi="宋体" w:eastAsia="宋体" w:cs="PMingLiU"/>
                <w:spacing w:val="20"/>
                <w:kern w:val="0"/>
                <w:szCs w:val="21"/>
                <w:lang w:val="zh-CN" w:bidi="zh-CN"/>
              </w:rPr>
              <w:t>会计专业人员</w:t>
            </w:r>
          </w:p>
          <w:p>
            <w:pPr>
              <w:adjustRightInd w:val="0"/>
              <w:snapToGrid w:val="0"/>
              <w:spacing w:line="0" w:lineRule="atLeast"/>
              <w:jc w:val="center"/>
              <w:rPr>
                <w:rFonts w:ascii="宋体" w:hAnsi="宋体" w:eastAsia="宋体" w:cs="仿宋"/>
                <w:szCs w:val="21"/>
              </w:rPr>
            </w:pPr>
            <w:r>
              <w:rPr>
                <w:rFonts w:hint="eastAsia" w:ascii="宋体" w:hAnsi="宋体" w:eastAsia="宋体" w:cs="PMingLiU"/>
                <w:spacing w:val="20"/>
                <w:kern w:val="0"/>
                <w:szCs w:val="21"/>
                <w:lang w:val="zh-CN" w:bidi="zh-CN"/>
              </w:rPr>
              <w:t>(2-06-03-00)</w:t>
            </w:r>
          </w:p>
        </w:tc>
        <w:tc>
          <w:tcPr>
            <w:tcW w:w="2020" w:type="dxa"/>
            <w:vMerge w:val="restart"/>
            <w:vAlign w:val="center"/>
          </w:tcPr>
          <w:p>
            <w:pPr>
              <w:adjustRightInd w:val="0"/>
              <w:snapToGrid w:val="0"/>
              <w:spacing w:line="0" w:lineRule="atLeast"/>
              <w:jc w:val="center"/>
              <w:rPr>
                <w:rFonts w:ascii="宋体" w:hAnsi="宋体" w:eastAsia="宋体" w:cs="仿宋"/>
                <w:szCs w:val="21"/>
              </w:rPr>
            </w:pPr>
            <w:r>
              <w:rPr>
                <w:rFonts w:hint="eastAsia" w:ascii="宋体" w:hAnsi="宋体" w:eastAsia="宋体" w:cs="仿宋"/>
                <w:szCs w:val="21"/>
              </w:rPr>
              <w:t>业财一体信息化应用（初级）</w:t>
            </w:r>
          </w:p>
          <w:p>
            <w:pPr>
              <w:adjustRightInd w:val="0"/>
              <w:snapToGrid w:val="0"/>
              <w:spacing w:line="0" w:lineRule="atLeast"/>
              <w:jc w:val="center"/>
              <w:rPr>
                <w:rFonts w:ascii="宋体" w:hAnsi="宋体" w:eastAsia="宋体" w:cs="仿宋"/>
                <w:szCs w:val="21"/>
              </w:rPr>
            </w:pPr>
          </w:p>
        </w:tc>
        <w:tc>
          <w:tcPr>
            <w:tcW w:w="1318" w:type="dxa"/>
            <w:vMerge w:val="restart"/>
            <w:vAlign w:val="center"/>
          </w:tcPr>
          <w:p>
            <w:pPr>
              <w:spacing w:line="0" w:lineRule="atLeast"/>
              <w:rPr>
                <w:rFonts w:ascii="宋体" w:hAnsi="宋体" w:eastAsia="宋体" w:cs="仿宋"/>
                <w:szCs w:val="21"/>
              </w:rPr>
            </w:pPr>
            <w:r>
              <w:rPr>
                <w:rFonts w:hint="eastAsia" w:ascii="宋体" w:hAnsi="宋体" w:eastAsia="宋体" w:cs="仿宋"/>
                <w:szCs w:val="21"/>
              </w:rPr>
              <w:t>高职：</w:t>
            </w:r>
          </w:p>
          <w:p>
            <w:pPr>
              <w:spacing w:line="0" w:lineRule="atLeast"/>
              <w:rPr>
                <w:rFonts w:ascii="宋体" w:hAnsi="宋体" w:eastAsia="宋体" w:cs="仿宋"/>
                <w:szCs w:val="21"/>
              </w:rPr>
            </w:pPr>
            <w:r>
              <w:rPr>
                <w:rFonts w:hint="eastAsia" w:ascii="宋体" w:hAnsi="宋体" w:eastAsia="宋体" w:cs="仿宋"/>
                <w:szCs w:val="21"/>
              </w:rPr>
              <w:t>大数据与会计、</w:t>
            </w:r>
          </w:p>
          <w:p>
            <w:pPr>
              <w:spacing w:line="0" w:lineRule="atLeast"/>
              <w:rPr>
                <w:rFonts w:ascii="宋体" w:hAnsi="宋体" w:eastAsia="宋体" w:cs="仿宋"/>
                <w:szCs w:val="21"/>
              </w:rPr>
            </w:pPr>
            <w:r>
              <w:rPr>
                <w:rFonts w:hint="eastAsia" w:ascii="宋体" w:hAnsi="宋体" w:eastAsia="宋体" w:cs="仿宋"/>
                <w:szCs w:val="21"/>
              </w:rPr>
              <w:t>大数据与财务管理、</w:t>
            </w:r>
          </w:p>
          <w:p>
            <w:pPr>
              <w:spacing w:line="0" w:lineRule="atLeast"/>
              <w:rPr>
                <w:rFonts w:ascii="宋体" w:hAnsi="宋体" w:eastAsia="宋体" w:cs="仿宋"/>
                <w:szCs w:val="21"/>
              </w:rPr>
            </w:pPr>
            <w:r>
              <w:rPr>
                <w:rFonts w:hint="eastAsia" w:ascii="宋体" w:hAnsi="宋体" w:eastAsia="宋体" w:cs="仿宋"/>
                <w:szCs w:val="21"/>
              </w:rPr>
              <w:t>大数据与审计、</w:t>
            </w:r>
          </w:p>
          <w:p>
            <w:pPr>
              <w:spacing w:line="0" w:lineRule="atLeast"/>
              <w:rPr>
                <w:rFonts w:ascii="宋体" w:hAnsi="宋体" w:eastAsia="宋体" w:cs="仿宋"/>
                <w:szCs w:val="21"/>
              </w:rPr>
            </w:pPr>
            <w:r>
              <w:rPr>
                <w:rFonts w:hint="eastAsia" w:ascii="宋体" w:hAnsi="宋体" w:eastAsia="宋体" w:cs="仿宋"/>
                <w:szCs w:val="21"/>
              </w:rPr>
              <w:t>会计信息管理、</w:t>
            </w:r>
          </w:p>
          <w:p>
            <w:pPr>
              <w:spacing w:line="0" w:lineRule="atLeast"/>
              <w:rPr>
                <w:rFonts w:ascii="宋体" w:hAnsi="宋体" w:eastAsia="宋体" w:cs="仿宋"/>
                <w:szCs w:val="21"/>
              </w:rPr>
            </w:pPr>
            <w:r>
              <w:rPr>
                <w:rFonts w:hint="eastAsia" w:ascii="宋体" w:hAnsi="宋体" w:eastAsia="宋体" w:cs="仿宋"/>
                <w:szCs w:val="21"/>
              </w:rPr>
              <w:t>财税大数据应用等</w:t>
            </w:r>
          </w:p>
        </w:tc>
        <w:tc>
          <w:tcPr>
            <w:tcW w:w="1283" w:type="dxa"/>
            <w:vMerge w:val="restart"/>
            <w:vAlign w:val="center"/>
          </w:tcPr>
          <w:p>
            <w:pPr>
              <w:spacing w:line="0" w:lineRule="atLeast"/>
              <w:rPr>
                <w:rFonts w:ascii="宋体" w:hAnsi="宋体" w:eastAsia="宋体" w:cs="仿宋"/>
                <w:szCs w:val="21"/>
              </w:rPr>
            </w:pPr>
            <w:r>
              <w:rPr>
                <w:rFonts w:hint="eastAsia" w:ascii="宋体" w:hAnsi="宋体" w:eastAsia="宋体" w:cs="仿宋"/>
                <w:szCs w:val="21"/>
              </w:rPr>
              <w:t>本科：</w:t>
            </w:r>
          </w:p>
          <w:p>
            <w:pPr>
              <w:spacing w:line="0" w:lineRule="atLeast"/>
              <w:rPr>
                <w:rFonts w:ascii="宋体" w:hAnsi="宋体" w:eastAsia="宋体" w:cs="仿宋"/>
                <w:szCs w:val="21"/>
              </w:rPr>
            </w:pPr>
            <w:r>
              <w:rPr>
                <w:rFonts w:hint="eastAsia" w:ascii="宋体" w:hAnsi="宋体" w:eastAsia="宋体" w:cs="仿宋"/>
                <w:szCs w:val="21"/>
              </w:rPr>
              <w:t>会计学、</w:t>
            </w:r>
          </w:p>
          <w:p>
            <w:pPr>
              <w:spacing w:line="0" w:lineRule="atLeast"/>
              <w:rPr>
                <w:rFonts w:ascii="宋体" w:hAnsi="宋体" w:eastAsia="宋体" w:cs="仿宋"/>
                <w:szCs w:val="21"/>
              </w:rPr>
            </w:pPr>
            <w:r>
              <w:rPr>
                <w:rFonts w:hint="eastAsia" w:ascii="宋体" w:hAnsi="宋体" w:eastAsia="宋体" w:cs="仿宋"/>
                <w:szCs w:val="21"/>
              </w:rPr>
              <w:t>财务管理、</w:t>
            </w:r>
          </w:p>
          <w:p>
            <w:pPr>
              <w:spacing w:line="0" w:lineRule="atLeast"/>
              <w:rPr>
                <w:rFonts w:ascii="宋体" w:hAnsi="宋体" w:eastAsia="宋体" w:cs="仿宋"/>
                <w:szCs w:val="21"/>
              </w:rPr>
            </w:pPr>
            <w:r>
              <w:rPr>
                <w:rFonts w:hint="eastAsia" w:ascii="宋体" w:hAnsi="宋体" w:eastAsia="宋体" w:cs="仿宋"/>
                <w:szCs w:val="21"/>
              </w:rPr>
              <w:t>审计学、</w:t>
            </w:r>
          </w:p>
          <w:p>
            <w:pPr>
              <w:spacing w:line="0" w:lineRule="atLeast"/>
              <w:rPr>
                <w:rFonts w:ascii="宋体" w:hAnsi="宋体" w:eastAsia="宋体" w:cs="仿宋"/>
                <w:szCs w:val="21"/>
              </w:rPr>
            </w:pPr>
            <w:r>
              <w:rPr>
                <w:rFonts w:hint="eastAsia" w:ascii="宋体" w:hAnsi="宋体" w:eastAsia="宋体" w:cs="仿宋"/>
                <w:szCs w:val="21"/>
              </w:rPr>
              <w:t>税收学、</w:t>
            </w:r>
          </w:p>
          <w:p>
            <w:pPr>
              <w:spacing w:line="0" w:lineRule="atLeast"/>
              <w:rPr>
                <w:rFonts w:ascii="宋体" w:hAnsi="宋体" w:eastAsia="宋体" w:cs="仿宋"/>
                <w:szCs w:val="21"/>
              </w:rPr>
            </w:pPr>
            <w:r>
              <w:rPr>
                <w:rFonts w:hint="eastAsia" w:ascii="宋体" w:hAnsi="宋体" w:eastAsia="宋体" w:cs="仿宋"/>
                <w:szCs w:val="21"/>
              </w:rPr>
              <w:t>金融学、</w:t>
            </w:r>
          </w:p>
          <w:p>
            <w:pPr>
              <w:spacing w:line="0" w:lineRule="atLeast"/>
              <w:rPr>
                <w:rFonts w:ascii="宋体" w:hAnsi="宋体" w:eastAsia="宋体" w:cs="仿宋"/>
                <w:szCs w:val="21"/>
              </w:rPr>
            </w:pPr>
            <w:r>
              <w:rPr>
                <w:rFonts w:hint="eastAsia" w:ascii="宋体" w:hAnsi="宋体" w:eastAsia="宋体" w:cs="仿宋"/>
                <w:szCs w:val="21"/>
              </w:rPr>
              <w:t>投资学等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098" w:type="dxa"/>
            <w:vAlign w:val="center"/>
          </w:tcPr>
          <w:p>
            <w:pPr>
              <w:adjustRightInd w:val="0"/>
              <w:snapToGrid w:val="0"/>
              <w:spacing w:line="0" w:lineRule="atLeast"/>
              <w:jc w:val="center"/>
              <w:rPr>
                <w:rFonts w:ascii="宋体" w:hAnsi="宋体" w:eastAsia="宋体" w:cs="仿宋"/>
                <w:szCs w:val="21"/>
              </w:rPr>
            </w:pPr>
            <w:r>
              <w:rPr>
                <w:rFonts w:hint="eastAsia" w:ascii="宋体" w:hAnsi="宋体" w:eastAsia="宋体" w:cs="仿宋"/>
                <w:szCs w:val="21"/>
              </w:rPr>
              <w:t>会计服务</w:t>
            </w:r>
          </w:p>
        </w:tc>
        <w:tc>
          <w:tcPr>
            <w:tcW w:w="1803" w:type="dxa"/>
            <w:vMerge w:val="continue"/>
            <w:vAlign w:val="center"/>
          </w:tcPr>
          <w:p>
            <w:pPr>
              <w:adjustRightInd w:val="0"/>
              <w:snapToGrid w:val="0"/>
              <w:spacing w:line="0" w:lineRule="atLeast"/>
              <w:rPr>
                <w:rFonts w:ascii="宋体" w:hAnsi="宋体" w:eastAsia="宋体" w:cs="仿宋"/>
                <w:szCs w:val="21"/>
              </w:rPr>
            </w:pPr>
          </w:p>
        </w:tc>
        <w:tc>
          <w:tcPr>
            <w:tcW w:w="2020" w:type="dxa"/>
            <w:vMerge w:val="continue"/>
            <w:vAlign w:val="center"/>
          </w:tcPr>
          <w:p>
            <w:pPr>
              <w:adjustRightInd w:val="0"/>
              <w:snapToGrid w:val="0"/>
              <w:spacing w:line="0" w:lineRule="atLeast"/>
              <w:rPr>
                <w:rFonts w:ascii="宋体" w:hAnsi="宋体" w:eastAsia="宋体" w:cs="仿宋"/>
                <w:szCs w:val="21"/>
              </w:rPr>
            </w:pPr>
          </w:p>
        </w:tc>
        <w:tc>
          <w:tcPr>
            <w:tcW w:w="1318" w:type="dxa"/>
            <w:vMerge w:val="continue"/>
            <w:vAlign w:val="center"/>
          </w:tcPr>
          <w:p>
            <w:pPr>
              <w:spacing w:line="0" w:lineRule="atLeast"/>
              <w:rPr>
                <w:rFonts w:ascii="宋体" w:hAnsi="宋体" w:eastAsia="宋体" w:cs="仿宋"/>
                <w:szCs w:val="21"/>
              </w:rPr>
            </w:pPr>
          </w:p>
        </w:tc>
        <w:tc>
          <w:tcPr>
            <w:tcW w:w="1283" w:type="dxa"/>
            <w:vMerge w:val="continue"/>
            <w:vAlign w:val="center"/>
          </w:tcPr>
          <w:p>
            <w:pPr>
              <w:spacing w:line="0" w:lineRule="atLeast"/>
              <w:rPr>
                <w:rFonts w:ascii="宋体" w:hAnsi="宋体" w:eastAsia="宋体" w:cs="仿宋"/>
                <w:szCs w:val="21"/>
              </w:rPr>
            </w:pPr>
          </w:p>
        </w:tc>
      </w:tr>
    </w:tbl>
    <w:p>
      <w:pPr>
        <w:spacing w:line="400" w:lineRule="exact"/>
        <w:ind w:firstLine="360" w:firstLineChars="200"/>
        <w:rPr>
          <w:rFonts w:ascii="宋体" w:hAnsi="宋体" w:eastAsia="宋体" w:cs="仿宋"/>
          <w:sz w:val="18"/>
          <w:szCs w:val="18"/>
        </w:rPr>
      </w:pPr>
      <w:r>
        <w:rPr>
          <w:rFonts w:hint="eastAsia" w:ascii="宋体" w:hAnsi="宋体" w:eastAsia="宋体" w:cs="仿宋"/>
          <w:sz w:val="18"/>
          <w:szCs w:val="18"/>
        </w:rPr>
        <w:t>注：每个专门化方向可根据区域经济发展对人才需求的不同，任选</w:t>
      </w:r>
      <w:r>
        <w:rPr>
          <w:rFonts w:ascii="宋体" w:hAnsi="宋体" w:eastAsia="宋体" w:cs="仿宋"/>
          <w:sz w:val="18"/>
          <w:szCs w:val="18"/>
        </w:rPr>
        <w:t>一个工种，获取职业资格或职业技能等级证书。</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五、培养规格</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（一）综合素质</w:t>
      </w:r>
    </w:p>
    <w:p>
      <w:pPr>
        <w:spacing w:line="400" w:lineRule="exact"/>
        <w:ind w:firstLine="480" w:firstLineChars="200"/>
        <w:rPr>
          <w:rFonts w:ascii="宋体" w:hAnsi="宋体" w:eastAsia="宋体" w:cs="仿宋"/>
          <w:sz w:val="24"/>
        </w:rPr>
      </w:pPr>
      <w:r>
        <w:rPr>
          <w:rFonts w:hint="eastAsia" w:ascii="宋体" w:hAnsi="宋体" w:eastAsia="宋体" w:cs="仿宋"/>
          <w:sz w:val="24"/>
        </w:rPr>
        <w:t>1.树立正确的世界观、人生观、价值观，具有良好的思想政治素质，坚定拥护中国共产党领导和我国社会主义制度，践行社会主义核心价值观，具有深厚的爱国情感，砥砺强国之志、实践报国之行。</w:t>
      </w:r>
    </w:p>
    <w:p>
      <w:pPr>
        <w:spacing w:line="400" w:lineRule="exact"/>
        <w:ind w:firstLine="480" w:firstLineChars="200"/>
        <w:rPr>
          <w:rFonts w:ascii="宋体" w:hAnsi="宋体" w:eastAsia="宋体" w:cs="仿宋"/>
          <w:sz w:val="24"/>
        </w:rPr>
      </w:pPr>
      <w:r>
        <w:rPr>
          <w:rFonts w:hint="eastAsia" w:ascii="宋体" w:hAnsi="宋体" w:eastAsia="宋体" w:cs="仿宋"/>
          <w:sz w:val="24"/>
        </w:rPr>
        <w:t>2.具有社会责任感，履行公民义务，行使公民权利，维护社会公平正义。具有较强的法律意识和良好的道德品质，遵法守纪、履行公民道德规范和中职生行为规范。</w:t>
      </w:r>
    </w:p>
    <w:p>
      <w:pPr>
        <w:spacing w:line="400" w:lineRule="exact"/>
        <w:ind w:firstLine="480" w:firstLineChars="200"/>
        <w:rPr>
          <w:rFonts w:ascii="宋体" w:hAnsi="宋体" w:eastAsia="宋体" w:cs="仿宋"/>
          <w:sz w:val="24"/>
        </w:rPr>
      </w:pPr>
      <w:r>
        <w:rPr>
          <w:rFonts w:hint="eastAsia" w:ascii="宋体" w:hAnsi="宋体" w:eastAsia="宋体" w:cs="仿宋"/>
          <w:sz w:val="24"/>
        </w:rPr>
        <w:t>3.具有扎实的文化基础知识和较强的学习能力，具有服务零售业、金融、财税和实体经济的情怀，为专业发展和终身发展奠定坚实的基础。</w:t>
      </w:r>
    </w:p>
    <w:p>
      <w:pPr>
        <w:spacing w:line="400" w:lineRule="exact"/>
        <w:ind w:firstLine="480" w:firstLineChars="200"/>
        <w:rPr>
          <w:rFonts w:ascii="宋体" w:hAnsi="宋体" w:eastAsia="宋体" w:cs="仿宋"/>
          <w:sz w:val="24"/>
        </w:rPr>
      </w:pPr>
      <w:r>
        <w:rPr>
          <w:rFonts w:hint="eastAsia" w:ascii="宋体" w:hAnsi="宋体" w:eastAsia="宋体" w:cs="仿宋"/>
          <w:sz w:val="24"/>
        </w:rPr>
        <w:t>4.具有理性思维品质，崇尚真知，能理解和掌握基本的科学原理和方法，能运用科学的思维方式认识事物、解决问题、指导行为。</w:t>
      </w:r>
    </w:p>
    <w:p>
      <w:pPr>
        <w:spacing w:line="400" w:lineRule="exact"/>
        <w:ind w:firstLine="480" w:firstLineChars="200"/>
        <w:rPr>
          <w:rFonts w:ascii="宋体" w:hAnsi="宋体" w:eastAsia="宋体" w:cs="仿宋"/>
          <w:sz w:val="24"/>
        </w:rPr>
      </w:pPr>
      <w:r>
        <w:rPr>
          <w:rFonts w:hint="eastAsia" w:ascii="宋体" w:hAnsi="宋体" w:eastAsia="宋体" w:cs="仿宋"/>
          <w:sz w:val="24"/>
        </w:rPr>
        <w:t>5.具有良好的心理素质和健全的人格，理解生命意义和人生价值，掌握基本运动知识和运动技能，养成健康文明的行为习惯和生活方式，具有健康的体魄。</w:t>
      </w:r>
    </w:p>
    <w:p>
      <w:pPr>
        <w:spacing w:line="400" w:lineRule="exact"/>
        <w:ind w:firstLine="480" w:firstLineChars="200"/>
        <w:rPr>
          <w:rFonts w:ascii="宋体" w:hAnsi="宋体" w:eastAsia="宋体" w:cs="仿宋"/>
          <w:sz w:val="24"/>
        </w:rPr>
      </w:pPr>
      <w:r>
        <w:rPr>
          <w:rFonts w:hint="eastAsia" w:ascii="宋体" w:hAnsi="宋体" w:eastAsia="宋体" w:cs="仿宋"/>
          <w:sz w:val="24"/>
        </w:rPr>
        <w:t>6.具有一定的审美情趣和人文素养，热爱中华优秀传统文化，了解古今中外人文领域基本知识和文化成果，能够通过1～2项艺术爱好，展现艺术表达和创意表现的兴趣和意识。</w:t>
      </w:r>
    </w:p>
    <w:p>
      <w:pPr>
        <w:spacing w:line="400" w:lineRule="exact"/>
        <w:ind w:firstLine="480" w:firstLineChars="200"/>
        <w:rPr>
          <w:rFonts w:ascii="宋体" w:hAnsi="宋体" w:eastAsia="宋体" w:cs="仿宋"/>
          <w:sz w:val="24"/>
        </w:rPr>
      </w:pPr>
      <w:r>
        <w:rPr>
          <w:rFonts w:hint="eastAsia" w:ascii="宋体" w:hAnsi="宋体" w:eastAsia="宋体" w:cs="仿宋"/>
          <w:sz w:val="24"/>
        </w:rPr>
        <w:t>7.具有积极劳动态度和良好劳动习惯，具有良好职业道德、职业行为，形成通过诚实合法劳动创造成功生活的意识和行为，在劳动中弘扬劳动精神、劳模精神和工匠精神。</w:t>
      </w:r>
    </w:p>
    <w:p>
      <w:pPr>
        <w:spacing w:line="400" w:lineRule="exact"/>
        <w:ind w:firstLine="480" w:firstLineChars="200"/>
        <w:rPr>
          <w:rFonts w:ascii="宋体" w:hAnsi="宋体" w:eastAsia="宋体" w:cs="仿宋"/>
          <w:sz w:val="24"/>
        </w:rPr>
      </w:pPr>
      <w:r>
        <w:rPr>
          <w:rFonts w:hint="eastAsia" w:ascii="宋体" w:hAnsi="宋体" w:eastAsia="宋体" w:cs="仿宋"/>
          <w:sz w:val="24"/>
        </w:rPr>
        <w:t>8.具有正确职业理想、科学职业观念和一定的职业生涯规划能力，能够适应社会发展和职业岗位变化。</w:t>
      </w:r>
    </w:p>
    <w:p>
      <w:pPr>
        <w:spacing w:line="400" w:lineRule="exact"/>
        <w:ind w:firstLine="480" w:firstLineChars="200"/>
        <w:rPr>
          <w:rFonts w:ascii="宋体" w:hAnsi="宋体" w:eastAsia="宋体" w:cs="仿宋"/>
          <w:sz w:val="24"/>
        </w:rPr>
      </w:pPr>
      <w:r>
        <w:rPr>
          <w:rFonts w:hint="eastAsia" w:ascii="宋体" w:hAnsi="宋体" w:eastAsia="宋体" w:cs="仿宋"/>
          <w:sz w:val="24"/>
        </w:rPr>
        <w:t>9.具有良好的社会参与意识和人际交往能力、团队协作精神。热心公益、志愿服务，具有奉献精神。</w:t>
      </w:r>
    </w:p>
    <w:p>
      <w:pPr>
        <w:spacing w:line="400" w:lineRule="exact"/>
        <w:ind w:firstLine="480" w:firstLineChars="200"/>
        <w:rPr>
          <w:rFonts w:ascii="宋体" w:hAnsi="宋体" w:eastAsia="宋体" w:cs="仿宋"/>
          <w:sz w:val="24"/>
        </w:rPr>
      </w:pPr>
      <w:r>
        <w:rPr>
          <w:rFonts w:hint="eastAsia" w:ascii="宋体" w:hAnsi="宋体" w:eastAsia="宋体" w:cs="仿宋"/>
          <w:sz w:val="24"/>
        </w:rPr>
        <w:t>10.具备质量意识、环保意识、安全意识、创新思维。</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（二）职业能力（职业能力分析见附件1）</w:t>
      </w:r>
    </w:p>
    <w:p>
      <w:pPr>
        <w:spacing w:line="400" w:lineRule="exact"/>
        <w:ind w:firstLine="480" w:firstLineChars="200"/>
        <w:rPr>
          <w:rFonts w:ascii="宋体" w:hAnsi="宋体" w:eastAsia="宋体" w:cs="仿宋"/>
          <w:sz w:val="24"/>
        </w:rPr>
      </w:pPr>
      <w:bookmarkStart w:id="0" w:name="_Hlk63091121"/>
      <w:r>
        <w:rPr>
          <w:rFonts w:hint="eastAsia" w:ascii="宋体" w:hAnsi="宋体" w:eastAsia="宋体" w:cs="仿宋"/>
          <w:sz w:val="24"/>
        </w:rPr>
        <w:t>1.行业通用能力</w:t>
      </w:r>
    </w:p>
    <w:bookmarkEnd w:id="0"/>
    <w:p>
      <w:pPr>
        <w:spacing w:line="400" w:lineRule="exact"/>
        <w:ind w:firstLine="480" w:firstLineChars="200"/>
        <w:rPr>
          <w:rFonts w:ascii="宋体" w:hAnsi="宋体" w:eastAsia="宋体" w:cs="仿宋"/>
          <w:sz w:val="24"/>
        </w:rPr>
      </w:pPr>
      <w:r>
        <w:rPr>
          <w:rFonts w:hint="eastAsia" w:ascii="宋体" w:hAnsi="宋体" w:eastAsia="宋体" w:cs="仿宋"/>
          <w:sz w:val="24"/>
        </w:rPr>
        <w:t>（1）了解本行业相关的经济政策和法规，能把握信息化时代会计、金融、统计、税务、经济组织管理等发展趋势，关注会计领域发展新趋势和变革新动向，熟悉会计行业规范和职业岗位标准。</w:t>
      </w:r>
    </w:p>
    <w:p>
      <w:pPr>
        <w:spacing w:line="400" w:lineRule="exact"/>
        <w:ind w:firstLine="480" w:firstLineChars="200"/>
        <w:rPr>
          <w:rFonts w:ascii="宋体" w:hAnsi="宋体" w:eastAsia="宋体" w:cs="仿宋"/>
          <w:sz w:val="24"/>
        </w:rPr>
      </w:pPr>
      <w:r>
        <w:rPr>
          <w:rFonts w:hint="eastAsia" w:ascii="宋体" w:hAnsi="宋体" w:eastAsia="宋体" w:cs="仿宋"/>
          <w:sz w:val="24"/>
        </w:rPr>
        <w:t>（2）掌握会计要素、会计等式、借贷记账法等基本理论知识和统计的基本概念，会搜集、整理、描述和分析数据，会进行本量利的基本分析，会计算并分析财务报表的基本指标，了解商业银行业务、证券与保险业务和其他金融业务。</w:t>
      </w:r>
    </w:p>
    <w:p>
      <w:pPr>
        <w:spacing w:line="400" w:lineRule="exact"/>
        <w:ind w:firstLine="480" w:firstLineChars="200"/>
        <w:rPr>
          <w:rFonts w:ascii="宋体" w:hAnsi="宋体" w:eastAsia="宋体" w:cs="仿宋"/>
          <w:sz w:val="24"/>
        </w:rPr>
      </w:pPr>
      <w:r>
        <w:rPr>
          <w:rFonts w:hint="eastAsia" w:ascii="宋体" w:hAnsi="宋体" w:eastAsia="宋体" w:cs="仿宋"/>
          <w:sz w:val="24"/>
        </w:rPr>
        <w:t>（3）理解经济法的概念和特征，掌握会计法律制度和支付结算法律制度，掌握增值税、消费税、企业所得税、个人所得税的基本内容和计算方法，掌握税收征收法律管理制度、劳动合同与社会保险法律制度等基本内容。</w:t>
      </w:r>
    </w:p>
    <w:p>
      <w:pPr>
        <w:spacing w:line="400" w:lineRule="exact"/>
        <w:ind w:firstLine="480" w:firstLineChars="200"/>
        <w:rPr>
          <w:rFonts w:ascii="宋体" w:hAnsi="宋体" w:eastAsia="宋体" w:cs="仿宋"/>
          <w:sz w:val="24"/>
        </w:rPr>
      </w:pPr>
      <w:r>
        <w:rPr>
          <w:rFonts w:hint="eastAsia" w:ascii="宋体" w:hAnsi="宋体" w:eastAsia="宋体" w:cs="仿宋"/>
          <w:sz w:val="24"/>
        </w:rPr>
        <w:t>（4）掌握票据录入、点钞、会计数字与文字书写等手工技能，能采用手工和会计软件正确进行主要经济业务核算，并会填制会计凭证、登记会计账簿和编制会计报表。</w:t>
      </w:r>
    </w:p>
    <w:p>
      <w:pPr>
        <w:spacing w:line="400" w:lineRule="exact"/>
        <w:ind w:firstLine="480" w:firstLineChars="200"/>
        <w:rPr>
          <w:rFonts w:ascii="宋体" w:hAnsi="宋体" w:eastAsia="宋体" w:cs="仿宋"/>
          <w:sz w:val="24"/>
        </w:rPr>
      </w:pPr>
      <w:r>
        <w:rPr>
          <w:rFonts w:hint="eastAsia" w:ascii="宋体" w:hAnsi="宋体" w:eastAsia="宋体" w:cs="仿宋"/>
          <w:sz w:val="24"/>
        </w:rPr>
        <w:t>（5）爱岗敬业，诚实守信，树立法律意识，具有良好的语言、文字表达能力和沟通能力，养成规范操作和客观公正的职业精神，具有强烈的集体观念与服务意识。</w:t>
      </w:r>
    </w:p>
    <w:p>
      <w:pPr>
        <w:spacing w:line="400" w:lineRule="exact"/>
        <w:ind w:firstLine="480" w:firstLineChars="200"/>
        <w:rPr>
          <w:rFonts w:ascii="宋体" w:hAnsi="宋体" w:eastAsia="宋体" w:cs="仿宋"/>
          <w:sz w:val="24"/>
        </w:rPr>
      </w:pPr>
      <w:r>
        <w:rPr>
          <w:rFonts w:hint="eastAsia" w:ascii="宋体" w:hAnsi="宋体" w:eastAsia="宋体" w:cs="仿宋"/>
          <w:sz w:val="24"/>
        </w:rPr>
        <w:t>2.专业核心能力</w:t>
      </w:r>
    </w:p>
    <w:p>
      <w:pPr>
        <w:spacing w:line="400" w:lineRule="exact"/>
        <w:ind w:firstLine="480" w:firstLineChars="200"/>
        <w:rPr>
          <w:rFonts w:ascii="宋体" w:hAnsi="宋体" w:eastAsia="宋体" w:cs="仿宋"/>
          <w:sz w:val="24"/>
        </w:rPr>
      </w:pPr>
      <w:bookmarkStart w:id="1" w:name="_Hlk63091388"/>
      <w:r>
        <w:rPr>
          <w:rFonts w:hint="eastAsia" w:ascii="宋体" w:hAnsi="宋体" w:eastAsia="宋体" w:cs="仿宋"/>
          <w:sz w:val="24"/>
        </w:rPr>
        <w:t>（1）具备处理企业日常经济业务和基本税费计算申报的能力，会核算企业日常出纳实务、财产物资、税费、资本、收入和费用业务，会编制资产负债表和利润表。</w:t>
      </w:r>
    </w:p>
    <w:bookmarkEnd w:id="1"/>
    <w:p>
      <w:pPr>
        <w:spacing w:line="400" w:lineRule="exact"/>
        <w:ind w:firstLine="480" w:firstLineChars="200"/>
        <w:rPr>
          <w:rFonts w:ascii="宋体" w:hAnsi="宋体" w:eastAsia="宋体" w:cs="仿宋"/>
          <w:sz w:val="24"/>
        </w:rPr>
      </w:pPr>
      <w:r>
        <w:rPr>
          <w:rFonts w:hint="eastAsia" w:ascii="宋体" w:hAnsi="宋体" w:eastAsia="宋体" w:cs="仿宋"/>
          <w:sz w:val="24"/>
        </w:rPr>
        <w:t>（2）具备计算企业经营管理、投资运算和财务分析基本指标的能力，会根据分析模型简单地进行项目投资可行性分析、企业经营安全程度分析和企业财务风险程度分析。</w:t>
      </w:r>
    </w:p>
    <w:p>
      <w:pPr>
        <w:spacing w:line="400" w:lineRule="exact"/>
        <w:ind w:firstLine="480" w:firstLineChars="200"/>
        <w:rPr>
          <w:rFonts w:ascii="宋体" w:hAnsi="宋体" w:eastAsia="宋体" w:cs="仿宋"/>
          <w:sz w:val="24"/>
        </w:rPr>
      </w:pPr>
      <w:r>
        <w:rPr>
          <w:rFonts w:hint="eastAsia" w:ascii="宋体" w:hAnsi="宋体" w:eastAsia="宋体" w:cs="仿宋"/>
          <w:sz w:val="24"/>
        </w:rPr>
        <w:t>（3）具备E</w:t>
      </w:r>
      <w:r>
        <w:rPr>
          <w:rFonts w:ascii="宋体" w:hAnsi="宋体" w:eastAsia="宋体" w:cs="仿宋"/>
          <w:sz w:val="24"/>
        </w:rPr>
        <w:t>xcel</w:t>
      </w:r>
      <w:r>
        <w:rPr>
          <w:rFonts w:hint="eastAsia" w:ascii="宋体" w:hAnsi="宋体" w:eastAsia="宋体" w:cs="仿宋"/>
          <w:sz w:val="24"/>
        </w:rPr>
        <w:t>处理常见财务数据的应用能力，能进行往来款项、进销存、固定资产、薪酬和费用数据分析，为财务工作提供服务。</w:t>
      </w:r>
    </w:p>
    <w:p>
      <w:pPr>
        <w:spacing w:line="400" w:lineRule="exact"/>
        <w:ind w:firstLine="480" w:firstLineChars="200"/>
        <w:rPr>
          <w:rFonts w:ascii="宋体" w:hAnsi="宋体" w:eastAsia="宋体" w:cs="仿宋"/>
          <w:sz w:val="24"/>
        </w:rPr>
      </w:pPr>
      <w:r>
        <w:rPr>
          <w:rFonts w:hint="eastAsia" w:ascii="宋体" w:hAnsi="宋体" w:eastAsia="宋体" w:cs="仿宋"/>
          <w:sz w:val="24"/>
        </w:rPr>
        <w:t>3.职业特定能力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1）企业会计：具备基本的企业成本核算和财务报表分析的能力，会进行生产费用在完工产品和在产品之间的归集和分配，会利用品种法计算产品成本，会计算财务基本指标并进行分析，以评价企业的偿债能力、营运能力、盈利能力和发展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2）会计服务：具备常见的会计业务代理和招标采购代理的能力，会利用代理记账平台进行收件确认、编号扫描、票据整理与凭证装订，会录入销售、采购、费用、收付款、成本和薪酬业务，会承接采购招标业务，会编制资格预审文件、发布资格预审公告，会编制招标文件、发布招标公告、组织开标和评标。</w:t>
      </w:r>
    </w:p>
    <w:p>
      <w:pPr>
        <w:spacing w:line="400" w:lineRule="exact"/>
        <w:ind w:firstLine="480" w:firstLineChars="200"/>
        <w:rPr>
          <w:rFonts w:ascii="宋体" w:hAnsi="宋体" w:eastAsia="宋体" w:cs="仿宋"/>
          <w:sz w:val="24"/>
        </w:rPr>
      </w:pPr>
      <w:r>
        <w:rPr>
          <w:rFonts w:hint="eastAsia" w:ascii="宋体" w:hAnsi="宋体" w:eastAsia="宋体" w:cs="仿宋"/>
          <w:sz w:val="24"/>
        </w:rPr>
        <w:t>4.跨行业职业能力</w:t>
      </w:r>
    </w:p>
    <w:p>
      <w:pPr>
        <w:spacing w:line="400" w:lineRule="exact"/>
        <w:ind w:firstLine="480" w:firstLineChars="200"/>
        <w:rPr>
          <w:rFonts w:ascii="宋体" w:hAnsi="宋体" w:eastAsia="宋体" w:cs="仿宋"/>
          <w:sz w:val="24"/>
        </w:rPr>
      </w:pPr>
      <w:bookmarkStart w:id="2" w:name="_Hlk63091295"/>
      <w:r>
        <w:rPr>
          <w:rFonts w:hint="eastAsia" w:ascii="宋体" w:hAnsi="宋体" w:eastAsia="宋体" w:cs="仿宋"/>
          <w:sz w:val="24"/>
        </w:rPr>
        <w:t>（1）具有适应岗位变化的能力，能根据职业技能等级证书制度，取得跨岗位职业技能等级证书。</w:t>
      </w:r>
    </w:p>
    <w:bookmarkEnd w:id="2"/>
    <w:p>
      <w:pPr>
        <w:spacing w:line="400" w:lineRule="exact"/>
        <w:ind w:firstLine="480" w:firstLineChars="200"/>
        <w:rPr>
          <w:rFonts w:ascii="宋体" w:hAnsi="宋体" w:eastAsia="宋体" w:cs="仿宋"/>
          <w:sz w:val="24"/>
        </w:rPr>
      </w:pPr>
      <w:r>
        <w:rPr>
          <w:rFonts w:hint="eastAsia" w:ascii="宋体" w:hAnsi="宋体" w:eastAsia="宋体" w:cs="仿宋"/>
          <w:sz w:val="24"/>
        </w:rPr>
        <w:t>（2）具有创新创业能力。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（3）具有一线生产管理能力。</w:t>
      </w:r>
    </w:p>
    <w:p>
      <w:pPr>
        <w:spacing w:line="400" w:lineRule="exact"/>
        <w:ind w:firstLine="480" w:firstLineChars="200"/>
        <w:rPr>
          <w:rFonts w:ascii="宋体" w:hAnsi="宋体" w:eastAsia="宋体" w:cs="仿宋"/>
          <w:sz w:val="24"/>
        </w:rPr>
      </w:pPr>
    </w:p>
    <w:p>
      <w:pPr>
        <w:spacing w:line="400" w:lineRule="exact"/>
        <w:ind w:firstLine="482" w:firstLineChars="200"/>
        <w:rPr>
          <w:rFonts w:ascii="宋体" w:hAnsi="宋体" w:eastAsia="宋体" w:cs="仿宋"/>
          <w:b/>
          <w:sz w:val="24"/>
        </w:rPr>
      </w:pPr>
      <w:r>
        <w:rPr>
          <w:rFonts w:hint="eastAsia" w:ascii="宋体" w:hAnsi="宋体" w:eastAsia="宋体" w:cs="仿宋"/>
          <w:b/>
          <w:sz w:val="24"/>
        </w:rPr>
        <w:t>六、课程设置及教学要求</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（一）课程结构</w:t>
      </w:r>
    </w:p>
    <w:p>
      <w:pPr>
        <w:spacing w:line="400" w:lineRule="exact"/>
        <w:ind w:firstLine="482" w:firstLineChars="200"/>
        <w:rPr>
          <w:rFonts w:ascii="宋体" w:hAnsi="宋体" w:eastAsia="宋体" w:cs="仿宋"/>
          <w:b/>
          <w:sz w:val="24"/>
        </w:rPr>
      </w:pPr>
      <w:r>
        <w:rPr>
          <w:rFonts w:ascii="宋体" w:hAnsi="宋体" w:eastAsia="宋体" w:cs="仿宋"/>
          <w:b/>
          <w:sz w:val="24"/>
        </w:rPr>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277485" cy="358584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7600" cy="3585600"/>
                    </a:xfrm>
                    <a:prstGeom prst="rect">
                      <a:avLst/>
                    </a:prstGeom>
                  </pic:spPr>
                </pic:pic>
              </a:graphicData>
            </a:graphic>
          </wp:anchor>
        </w:drawing>
      </w:r>
      <w:r>
        <w:rPr>
          <w:rFonts w:hint="eastAsia" w:ascii="宋体" w:hAnsi="宋体" w:eastAsia="宋体" w:cs="仿宋"/>
          <w:b/>
          <w:sz w:val="24"/>
        </w:rPr>
        <w:t>（二）主要课程教学要求</w:t>
      </w:r>
    </w:p>
    <w:p>
      <w:pPr>
        <w:spacing w:line="400" w:lineRule="exact"/>
        <w:ind w:firstLine="480" w:firstLineChars="200"/>
        <w:rPr>
          <w:rFonts w:ascii="宋体" w:hAnsi="宋体" w:eastAsia="宋体" w:cs="仿宋"/>
          <w:sz w:val="24"/>
        </w:rPr>
      </w:pPr>
      <w:r>
        <w:rPr>
          <w:rFonts w:hint="eastAsia" w:ascii="宋体" w:hAnsi="宋体" w:eastAsia="宋体" w:cs="仿宋"/>
          <w:sz w:val="24"/>
        </w:rPr>
        <w:t>1.公共基础课程教学要求</w:t>
      </w:r>
    </w:p>
    <w:tbl>
      <w:tblPr>
        <w:tblStyle w:val="16"/>
        <w:tblW w:w="889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1"/>
        <w:gridCol w:w="6440"/>
        <w:gridCol w:w="1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21"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课程名称</w:t>
            </w:r>
          </w:p>
        </w:tc>
        <w:tc>
          <w:tcPr>
            <w:tcW w:w="6440"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教学内容及要求</w:t>
            </w:r>
          </w:p>
        </w:tc>
        <w:tc>
          <w:tcPr>
            <w:tcW w:w="1130" w:type="dxa"/>
            <w:vAlign w:val="center"/>
          </w:tcPr>
          <w:p>
            <w:pPr>
              <w:spacing w:line="0" w:lineRule="atLeast"/>
              <w:jc w:val="center"/>
              <w:rPr>
                <w:rFonts w:ascii="宋体" w:hAnsi="宋体" w:eastAsia="宋体" w:cs="Times New Roman"/>
                <w:b/>
                <w:szCs w:val="21"/>
              </w:rPr>
            </w:pPr>
            <w:r>
              <w:rPr>
                <w:rFonts w:hint="eastAsia" w:ascii="宋体" w:hAnsi="宋体" w:eastAsia="宋体" w:cs="Times New Roman"/>
                <w:b/>
                <w:szCs w:val="21"/>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21"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思想政治</w:t>
            </w:r>
          </w:p>
        </w:tc>
        <w:tc>
          <w:tcPr>
            <w:tcW w:w="6440" w:type="dxa"/>
            <w:tcBorders>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思想政治课程标准》和省有关本课程的教学要求，注重与行业发展、专业实际相结合。学校可结合办学特色、专业情况和学生发展需求，增加不超过36学时的任意选修内容（拓展模块），相应教学内容依据课程标准，在部颁教材中选择确定</w:t>
            </w:r>
          </w:p>
        </w:tc>
        <w:tc>
          <w:tcPr>
            <w:tcW w:w="1130" w:type="dxa"/>
            <w:tcBorders>
              <w:bottom w:val="single" w:color="auto" w:sz="4" w:space="0"/>
            </w:tcBorders>
            <w:vAlign w:val="center"/>
          </w:tcPr>
          <w:p>
            <w:pPr>
              <w:jc w:val="center"/>
              <w:rPr>
                <w:rFonts w:ascii="宋体" w:hAnsi="宋体" w:eastAsia="宋体" w:cs="宋体"/>
                <w:szCs w:val="21"/>
              </w:rPr>
            </w:pPr>
            <w:r>
              <w:rPr>
                <w:rFonts w:hint="eastAsia" w:ascii="宋体" w:hAnsi="宋体" w:eastAsia="宋体" w:cs="宋体"/>
                <w:szCs w:val="21"/>
                <w:lang w:val="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21"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语文</w:t>
            </w:r>
          </w:p>
        </w:tc>
        <w:tc>
          <w:tcPr>
            <w:tcW w:w="6440" w:type="dxa"/>
            <w:tcBorders>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语文课程标准》和省有关本课程的教学要求，注重与行业发展、专业实际相结合。其中限定选修（职业模块）54学时的教学内容，由学校结合专业情况和学生发展需求，依据课程标准，在部颁教材中选择确定</w:t>
            </w:r>
          </w:p>
        </w:tc>
        <w:tc>
          <w:tcPr>
            <w:tcW w:w="1130" w:type="dxa"/>
            <w:tcBorders>
              <w:bottom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21" w:type="dxa"/>
            <w:tcBorders>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历史</w:t>
            </w:r>
          </w:p>
        </w:tc>
        <w:tc>
          <w:tcPr>
            <w:tcW w:w="6440" w:type="dxa"/>
            <w:tcBorders>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历史课程标准》和省有关本课程的教学要求，注重与行业发展、专业实际相结合。学校可结合办学特色、专业情况和学生发展需求，增加不超过18学时的任意选修内容（拓展模块），相应教学内容依据课程标准，在部颁教材中选择确定</w:t>
            </w:r>
          </w:p>
        </w:tc>
        <w:tc>
          <w:tcPr>
            <w:tcW w:w="1130" w:type="dxa"/>
            <w:tcBorders>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21"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数学</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数学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color="auto" w:sz="4" w:space="0"/>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1</w:t>
            </w:r>
            <w:r>
              <w:rPr>
                <w:rFonts w:hint="eastAsia" w:ascii="宋体" w:hAnsi="宋体" w:eastAsia="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21"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英语</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英语课程标准》和省有关本课程的教学要求，注重与行业发展、专业实际相结合。其中限定选修（职业模块）36学时的教学内容，由学校结合专业情况和学生发展需求，依据课程标准选择确定</w:t>
            </w:r>
          </w:p>
        </w:tc>
        <w:tc>
          <w:tcPr>
            <w:tcW w:w="1130" w:type="dxa"/>
            <w:tcBorders>
              <w:top w:val="single" w:color="auto" w:sz="4" w:space="0"/>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1</w:t>
            </w:r>
            <w:r>
              <w:rPr>
                <w:rFonts w:hint="eastAsia" w:ascii="宋体" w:hAnsi="宋体" w:eastAsia="宋体" w:cs="宋体"/>
                <w:szCs w:val="21"/>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21"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信息技术</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执行教育部颁布的《中等职业学校信息技术课程标准》和省有关本课程的教学要求，注重与行业发展、专业实际相结合。具体教学内容应结合专业情况、学生发展需要，依据课程标准选择确定</w:t>
            </w:r>
          </w:p>
        </w:tc>
        <w:tc>
          <w:tcPr>
            <w:tcW w:w="1130" w:type="dxa"/>
            <w:tcBorders>
              <w:top w:val="single" w:color="auto" w:sz="4" w:space="0"/>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21"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体育与健康</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体育与健康课程标准》和省有关本课程的教学要求，注重与行业发展、专业实际相结合。其中限定选修和任意选修教学内容，由学校结合教学实际、学生发展需求，在课程标准的拓展模块中选择确定</w:t>
            </w:r>
          </w:p>
        </w:tc>
        <w:tc>
          <w:tcPr>
            <w:tcW w:w="1130" w:type="dxa"/>
            <w:tcBorders>
              <w:top w:val="single" w:color="auto" w:sz="4" w:space="0"/>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lang w:val="zh-CN"/>
              </w:rPr>
              <w:t>1</w:t>
            </w:r>
            <w:r>
              <w:rPr>
                <w:rFonts w:hint="eastAsia" w:ascii="宋体" w:hAnsi="宋体" w:eastAsia="宋体" w:cs="宋体"/>
                <w:szCs w:val="21"/>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21"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艺术</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宋体"/>
                <w:szCs w:val="21"/>
                <w:lang w:val="zh-CN"/>
              </w:rPr>
            </w:pPr>
            <w:r>
              <w:rPr>
                <w:rFonts w:hint="eastAsia" w:ascii="宋体" w:hAnsi="宋体" w:eastAsia="宋体" w:cs="宋体"/>
                <w:szCs w:val="21"/>
                <w:lang w:val="zh-CN"/>
              </w:rPr>
              <w:t>执行教育部颁布的《中等职业学校艺术课程标准》和省有关本课程的教学要求，注重与行业发展、专业实际相结合。学校可结合实际情况，增加一定学时的任意选修内容（拓展模块），其教学内容可结合学校特色、专业特点、教师特长、学生需求、地方资源等，依据课程标准选择确定</w:t>
            </w:r>
          </w:p>
        </w:tc>
        <w:tc>
          <w:tcPr>
            <w:tcW w:w="1130" w:type="dxa"/>
            <w:tcBorders>
              <w:top w:val="single" w:color="auto" w:sz="4" w:space="0"/>
              <w:bottom w:val="single" w:color="auto" w:sz="4" w:space="0"/>
            </w:tcBorders>
            <w:vAlign w:val="center"/>
          </w:tcPr>
          <w:p>
            <w:pPr>
              <w:jc w:val="center"/>
              <w:rPr>
                <w:rFonts w:ascii="宋体" w:hAnsi="宋体" w:eastAsia="宋体" w:cs="宋体"/>
                <w:szCs w:val="21"/>
                <w:lang w:val="zh-CN"/>
              </w:rPr>
            </w:pPr>
            <w:r>
              <w:rPr>
                <w:rFonts w:hint="eastAsia" w:ascii="宋体" w:hAnsi="宋体" w:eastAsia="宋体" w:cs="宋体"/>
                <w:szCs w:val="21"/>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1321" w:type="dxa"/>
            <w:tcBorders>
              <w:top w:val="single" w:color="auto" w:sz="4" w:space="0"/>
              <w:bottom w:val="single" w:color="auto" w:sz="4" w:space="0"/>
            </w:tcBorders>
            <w:vAlign w:val="center"/>
          </w:tcPr>
          <w:p>
            <w:pPr>
              <w:autoSpaceDE w:val="0"/>
              <w:autoSpaceDN w:val="0"/>
              <w:adjustRightInd w:val="0"/>
              <w:spacing w:line="0" w:lineRule="atLeast"/>
              <w:ind w:left="-19" w:hanging="27"/>
              <w:jc w:val="center"/>
              <w:rPr>
                <w:rFonts w:ascii="宋体" w:hAnsi="宋体" w:eastAsia="宋体" w:cs="宋体"/>
                <w:szCs w:val="21"/>
                <w:lang w:val="zh-CN"/>
              </w:rPr>
            </w:pPr>
            <w:r>
              <w:rPr>
                <w:rFonts w:hint="eastAsia" w:ascii="宋体" w:hAnsi="宋体" w:eastAsia="宋体" w:cs="宋体"/>
                <w:szCs w:val="21"/>
                <w:lang w:val="zh-CN"/>
              </w:rPr>
              <w:t>劳动教育</w:t>
            </w:r>
          </w:p>
        </w:tc>
        <w:tc>
          <w:tcPr>
            <w:tcW w:w="6440" w:type="dxa"/>
            <w:tcBorders>
              <w:top w:val="single" w:color="auto" w:sz="4" w:space="0"/>
              <w:bottom w:val="single" w:color="auto" w:sz="4" w:space="0"/>
            </w:tcBorders>
            <w:vAlign w:val="center"/>
          </w:tcPr>
          <w:p>
            <w:pPr>
              <w:autoSpaceDE w:val="0"/>
              <w:autoSpaceDN w:val="0"/>
              <w:adjustRightInd w:val="0"/>
              <w:spacing w:line="0" w:lineRule="atLeast"/>
              <w:ind w:left="-19" w:hanging="27"/>
              <w:rPr>
                <w:rFonts w:ascii="宋体" w:hAnsi="宋体" w:eastAsia="宋体" w:cs="仿宋"/>
                <w:szCs w:val="21"/>
              </w:rPr>
            </w:pPr>
            <w:r>
              <w:rPr>
                <w:rFonts w:hint="eastAsia" w:ascii="宋体" w:hAnsi="宋体" w:eastAsia="宋体" w:cs="Times New Roman"/>
                <w:szCs w:val="21"/>
              </w:rPr>
              <w:t>执行中共中央国务院发布的《关于全面加强新时代大中小学劳动教育的意见》相关要求，劳动教育</w:t>
            </w:r>
            <w:r>
              <w:rPr>
                <w:rFonts w:ascii="宋体" w:hAnsi="宋体" w:eastAsia="宋体" w:cs="Times New Roman"/>
                <w:szCs w:val="21"/>
              </w:rPr>
              <w:t>以实习实训课为主要载体开展，其中劳动精神、劳模精神、工匠精神专题教育不少于16学时</w:t>
            </w:r>
          </w:p>
        </w:tc>
        <w:tc>
          <w:tcPr>
            <w:tcW w:w="1130" w:type="dxa"/>
            <w:tcBorders>
              <w:top w:val="single" w:color="auto" w:sz="4" w:space="0"/>
              <w:bottom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18</w:t>
            </w:r>
          </w:p>
        </w:tc>
      </w:tr>
    </w:tbl>
    <w:p>
      <w:pPr>
        <w:spacing w:line="400" w:lineRule="exact"/>
        <w:ind w:firstLine="480" w:firstLineChars="200"/>
        <w:rPr>
          <w:rFonts w:ascii="宋体" w:hAnsi="宋体" w:eastAsia="宋体" w:cs="仿宋"/>
          <w:sz w:val="24"/>
        </w:rPr>
      </w:pPr>
      <w:r>
        <w:rPr>
          <w:rFonts w:hint="eastAsia" w:ascii="宋体" w:hAnsi="宋体" w:eastAsia="宋体" w:cs="仿宋"/>
          <w:sz w:val="24"/>
        </w:rPr>
        <w:t>2.主要专业（技能）课程教学要求</w:t>
      </w:r>
    </w:p>
    <w:p>
      <w:pPr>
        <w:spacing w:line="400" w:lineRule="exact"/>
        <w:ind w:firstLine="480" w:firstLineChars="200"/>
        <w:rPr>
          <w:rFonts w:ascii="宋体" w:hAnsi="宋体" w:eastAsia="宋体" w:cs="仿宋"/>
          <w:b/>
          <w:sz w:val="24"/>
          <w:szCs w:val="24"/>
        </w:rPr>
      </w:pPr>
      <w:bookmarkStart w:id="3" w:name="_Hlk63145286"/>
      <w:r>
        <w:rPr>
          <w:rFonts w:hint="eastAsia" w:ascii="宋体" w:hAnsi="宋体" w:eastAsia="宋体" w:cs="仿宋"/>
          <w:sz w:val="24"/>
        </w:rPr>
        <w:t>（1）专业类平台课程</w:t>
      </w: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9"/>
        <w:gridCol w:w="2481"/>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9" w:type="dxa"/>
            <w:vAlign w:val="center"/>
          </w:tcPr>
          <w:p>
            <w:pPr>
              <w:spacing w:line="0" w:lineRule="atLeast"/>
              <w:jc w:val="center"/>
              <w:rPr>
                <w:rFonts w:ascii="宋体" w:hAnsi="宋体" w:eastAsia="宋体" w:cs="仿宋"/>
                <w:b/>
                <w:szCs w:val="21"/>
              </w:rPr>
            </w:pPr>
            <w:r>
              <w:rPr>
                <w:rFonts w:hint="eastAsia" w:ascii="宋体" w:hAnsi="宋体" w:eastAsia="宋体" w:cs="仿宋"/>
                <w:b/>
                <w:szCs w:val="21"/>
              </w:rPr>
              <w:t>课程名称</w:t>
            </w:r>
          </w:p>
          <w:p>
            <w:pPr>
              <w:spacing w:line="0" w:lineRule="atLeast"/>
              <w:jc w:val="center"/>
              <w:rPr>
                <w:rFonts w:ascii="宋体" w:hAnsi="宋体" w:eastAsia="宋体" w:cs="仿宋"/>
                <w:b/>
                <w:szCs w:val="21"/>
              </w:rPr>
            </w:pPr>
            <w:r>
              <w:rPr>
                <w:rFonts w:hint="eastAsia" w:ascii="宋体" w:hAnsi="宋体" w:eastAsia="宋体" w:cs="仿宋"/>
                <w:b/>
                <w:szCs w:val="21"/>
              </w:rPr>
              <w:t>（参考学时）</w:t>
            </w:r>
          </w:p>
        </w:tc>
        <w:tc>
          <w:tcPr>
            <w:tcW w:w="2481" w:type="dxa"/>
            <w:vAlign w:val="center"/>
          </w:tcPr>
          <w:p>
            <w:pPr>
              <w:spacing w:line="0" w:lineRule="atLeast"/>
              <w:jc w:val="center"/>
              <w:rPr>
                <w:rFonts w:ascii="宋体" w:hAnsi="宋体" w:eastAsia="宋体" w:cs="仿宋"/>
                <w:b/>
                <w:szCs w:val="21"/>
              </w:rPr>
            </w:pPr>
            <w:r>
              <w:rPr>
                <w:rFonts w:hint="eastAsia" w:ascii="宋体" w:hAnsi="宋体" w:eastAsia="宋体" w:cs="仿宋"/>
                <w:b/>
                <w:szCs w:val="21"/>
              </w:rPr>
              <w:t>主要教学内容</w:t>
            </w:r>
          </w:p>
        </w:tc>
        <w:tc>
          <w:tcPr>
            <w:tcW w:w="4925" w:type="dxa"/>
            <w:vAlign w:val="center"/>
          </w:tcPr>
          <w:p>
            <w:pPr>
              <w:spacing w:line="0" w:lineRule="atLeast"/>
              <w:jc w:val="center"/>
              <w:rPr>
                <w:rFonts w:ascii="宋体" w:hAnsi="宋体" w:eastAsia="宋体" w:cs="仿宋"/>
                <w:b/>
                <w:szCs w:val="21"/>
              </w:rPr>
            </w:pPr>
            <w:r>
              <w:rPr>
                <w:rFonts w:hint="eastAsia" w:ascii="宋体" w:hAnsi="宋体" w:eastAsia="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9" w:type="dxa"/>
            <w:vAlign w:val="center"/>
          </w:tcPr>
          <w:p>
            <w:pPr>
              <w:autoSpaceDE w:val="0"/>
              <w:autoSpaceDN w:val="0"/>
              <w:adjustRightInd w:val="0"/>
              <w:spacing w:line="0" w:lineRule="atLeast"/>
              <w:jc w:val="center"/>
              <w:rPr>
                <w:rFonts w:ascii="宋体" w:hAnsi="宋体" w:eastAsia="宋体" w:cs="仿宋"/>
                <w:kern w:val="0"/>
                <w:szCs w:val="21"/>
              </w:rPr>
            </w:pPr>
            <w:r>
              <w:rPr>
                <w:rFonts w:hint="eastAsia" w:ascii="宋体" w:hAnsi="宋体" w:eastAsia="宋体" w:cs="仿宋"/>
                <w:kern w:val="0"/>
                <w:szCs w:val="21"/>
                <w:lang w:val="zh-CN"/>
              </w:rPr>
              <w:t>会计基础（1</w:t>
            </w:r>
            <w:r>
              <w:rPr>
                <w:rFonts w:ascii="宋体" w:hAnsi="宋体" w:eastAsia="宋体" w:cs="仿宋"/>
                <w:kern w:val="0"/>
                <w:szCs w:val="21"/>
                <w:lang w:val="zh-CN"/>
              </w:rPr>
              <w:t>80</w:t>
            </w:r>
            <w:r>
              <w:rPr>
                <w:rFonts w:hint="eastAsia" w:ascii="宋体" w:hAnsi="宋体" w:eastAsia="宋体" w:cs="仿宋"/>
                <w:kern w:val="0"/>
                <w:szCs w:val="21"/>
                <w:lang w:val="zh-CN"/>
              </w:rPr>
              <w:t>学时）</w:t>
            </w:r>
          </w:p>
        </w:tc>
        <w:tc>
          <w:tcPr>
            <w:tcW w:w="2481" w:type="dxa"/>
            <w:vAlign w:val="center"/>
          </w:tcPr>
          <w:p>
            <w:pPr>
              <w:adjustRightInd w:val="0"/>
              <w:snapToGrid w:val="0"/>
              <w:spacing w:line="0" w:lineRule="atLeast"/>
              <w:rPr>
                <w:rFonts w:ascii="宋体" w:hAnsi="宋体" w:eastAsia="宋体" w:cs="仿宋"/>
                <w:szCs w:val="21"/>
              </w:rPr>
            </w:pPr>
            <w:r>
              <w:rPr>
                <w:rFonts w:hint="eastAsia" w:ascii="宋体" w:hAnsi="宋体" w:eastAsia="宋体" w:cs="仿宋"/>
                <w:szCs w:val="21"/>
              </w:rPr>
              <w:t>（1）会计认知；</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（2）会计手工技能；</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3</w:t>
            </w:r>
            <w:r>
              <w:rPr>
                <w:rFonts w:hint="eastAsia" w:ascii="宋体" w:hAnsi="宋体" w:eastAsia="宋体" w:cs="仿宋"/>
                <w:szCs w:val="21"/>
              </w:rPr>
              <w:t>）借贷记账法；</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4</w:t>
            </w:r>
            <w:r>
              <w:rPr>
                <w:rFonts w:hint="eastAsia" w:ascii="宋体" w:hAnsi="宋体" w:eastAsia="宋体" w:cs="仿宋"/>
                <w:szCs w:val="21"/>
              </w:rPr>
              <w:t>）经济业务核算与常用会计软件应用；</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5</w:t>
            </w:r>
            <w:r>
              <w:rPr>
                <w:rFonts w:hint="eastAsia" w:ascii="宋体" w:hAnsi="宋体" w:eastAsia="宋体" w:cs="仿宋"/>
                <w:szCs w:val="21"/>
              </w:rPr>
              <w:t>）会计凭证与账簿处理；</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6</w:t>
            </w:r>
            <w:r>
              <w:rPr>
                <w:rFonts w:hint="eastAsia" w:ascii="宋体" w:hAnsi="宋体" w:eastAsia="宋体" w:cs="仿宋"/>
                <w:szCs w:val="21"/>
              </w:rPr>
              <w:t>）账务处理程序；</w:t>
            </w:r>
          </w:p>
          <w:p>
            <w:pPr>
              <w:adjustRightInd w:val="0"/>
              <w:snapToGrid w:val="0"/>
              <w:spacing w:line="0" w:lineRule="atLeast"/>
              <w:rPr>
                <w:rFonts w:ascii="宋体" w:hAnsi="宋体" w:eastAsia="宋体" w:cs="仿宋"/>
                <w:kern w:val="0"/>
                <w:szCs w:val="21"/>
              </w:rPr>
            </w:pPr>
            <w:r>
              <w:rPr>
                <w:rFonts w:hint="eastAsia" w:ascii="宋体" w:hAnsi="宋体" w:eastAsia="宋体" w:cs="仿宋"/>
                <w:szCs w:val="21"/>
              </w:rPr>
              <w:t>（</w:t>
            </w:r>
            <w:r>
              <w:rPr>
                <w:rFonts w:ascii="宋体" w:hAnsi="宋体" w:eastAsia="宋体" w:cs="仿宋"/>
                <w:szCs w:val="21"/>
              </w:rPr>
              <w:t>7</w:t>
            </w:r>
            <w:r>
              <w:rPr>
                <w:rFonts w:hint="eastAsia" w:ascii="宋体" w:hAnsi="宋体" w:eastAsia="宋体" w:cs="仿宋"/>
                <w:szCs w:val="21"/>
              </w:rPr>
              <w:t>）财产清查与财务报表编制</w:t>
            </w:r>
          </w:p>
        </w:tc>
        <w:tc>
          <w:tcPr>
            <w:tcW w:w="4925" w:type="dxa"/>
            <w:vAlign w:val="center"/>
          </w:tcPr>
          <w:p>
            <w:pPr>
              <w:adjustRightInd w:val="0"/>
              <w:snapToGrid w:val="0"/>
              <w:spacing w:line="0" w:lineRule="atLeast"/>
              <w:rPr>
                <w:rFonts w:ascii="宋体" w:hAnsi="宋体" w:eastAsia="宋体" w:cs="仿宋"/>
                <w:szCs w:val="21"/>
              </w:rPr>
            </w:pPr>
            <w:r>
              <w:rPr>
                <w:rFonts w:hint="eastAsia" w:ascii="宋体" w:hAnsi="宋体" w:eastAsia="宋体" w:cs="仿宋"/>
                <w:szCs w:val="21"/>
              </w:rPr>
              <w:t>（1）理解会计的概念、会计基本假设和会计信息质量要求，掌握会计核算基础；</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2</w:t>
            </w:r>
            <w:r>
              <w:rPr>
                <w:rFonts w:hint="eastAsia" w:ascii="宋体" w:hAnsi="宋体" w:eastAsia="宋体" w:cs="仿宋"/>
                <w:kern w:val="0"/>
                <w:szCs w:val="21"/>
                <w:lang w:val="zh-CN"/>
              </w:rPr>
              <w:t>）</w:t>
            </w:r>
            <w:r>
              <w:rPr>
                <w:rFonts w:hint="eastAsia" w:ascii="宋体" w:hAnsi="宋体" w:eastAsia="宋体" w:cs="仿宋"/>
                <w:szCs w:val="21"/>
              </w:rPr>
              <w:t>掌握</w:t>
            </w:r>
            <w:r>
              <w:rPr>
                <w:rFonts w:hint="eastAsia" w:ascii="宋体" w:hAnsi="宋体" w:eastAsia="宋体" w:cs="仿宋"/>
                <w:kern w:val="0"/>
                <w:szCs w:val="21"/>
                <w:lang w:val="zh-CN"/>
              </w:rPr>
              <w:t>会计数字与文字书写的基本要求，会规范</w:t>
            </w:r>
            <w:r>
              <w:rPr>
                <w:rFonts w:hint="eastAsia" w:ascii="宋体" w:hAnsi="宋体" w:eastAsia="宋体" w:cs="Times New Roman"/>
                <w:szCs w:val="21"/>
              </w:rPr>
              <w:t>书写会计数字与文字</w:t>
            </w:r>
            <w:r>
              <w:rPr>
                <w:rFonts w:hint="eastAsia" w:ascii="宋体" w:hAnsi="宋体" w:eastAsia="宋体" w:cs="仿宋"/>
                <w:kern w:val="0"/>
                <w:szCs w:val="21"/>
                <w:lang w:val="zh-CN"/>
              </w:rPr>
              <w:t>，了解珠算的发展历史和运算方法；</w:t>
            </w:r>
            <w:r>
              <w:rPr>
                <w:rFonts w:ascii="宋体" w:hAnsi="宋体" w:eastAsia="宋体" w:cs="仿宋"/>
                <w:kern w:val="0"/>
                <w:szCs w:val="21"/>
                <w:lang w:val="zh-CN"/>
              </w:rPr>
              <w:t xml:space="preserve"> </w:t>
            </w:r>
          </w:p>
          <w:p>
            <w:pPr>
              <w:spacing w:line="0" w:lineRule="atLeast"/>
              <w:ind w:right="-105" w:rightChars="-50"/>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3</w:t>
            </w:r>
            <w:r>
              <w:rPr>
                <w:rFonts w:hint="eastAsia" w:ascii="宋体" w:hAnsi="宋体" w:eastAsia="宋体" w:cs="仿宋"/>
                <w:kern w:val="0"/>
                <w:szCs w:val="21"/>
                <w:lang w:val="zh-CN"/>
              </w:rPr>
              <w:t>）掌握票据录入的基本指法，能熟练进行票据录入，</w:t>
            </w:r>
            <w:r>
              <w:rPr>
                <w:rFonts w:hint="eastAsia" w:ascii="宋体" w:hAnsi="宋体" w:eastAsia="宋体" w:cs="仿宋"/>
                <w:szCs w:val="21"/>
              </w:rPr>
              <w:t>掌握</w:t>
            </w:r>
            <w:r>
              <w:rPr>
                <w:rFonts w:hint="eastAsia" w:ascii="宋体" w:hAnsi="宋体" w:eastAsia="宋体" w:cs="仿宋"/>
                <w:kern w:val="0"/>
                <w:szCs w:val="21"/>
                <w:lang w:val="zh-CN"/>
              </w:rPr>
              <w:t>常见的点钞方法和要求，能准确点钞、验钞；</w:t>
            </w:r>
            <w:r>
              <w:rPr>
                <w:rFonts w:ascii="宋体" w:hAnsi="宋体" w:eastAsia="宋体" w:cs="仿宋"/>
                <w:kern w:val="0"/>
                <w:szCs w:val="21"/>
                <w:lang w:val="zh-CN"/>
              </w:rPr>
              <w:t xml:space="preserve"> </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4</w:t>
            </w:r>
            <w:r>
              <w:rPr>
                <w:rFonts w:hint="eastAsia" w:ascii="宋体" w:hAnsi="宋体" w:eastAsia="宋体" w:cs="仿宋"/>
                <w:szCs w:val="21"/>
              </w:rPr>
              <w:t>）理解会计要素的概念和会计等式原理，会分析交易或事项对会计等式的影响；</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（5）理解会计科目和账户的概念，了解会计科目与账户的关系，掌握借贷记账法的应用；</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6</w:t>
            </w:r>
            <w:r>
              <w:rPr>
                <w:rFonts w:hint="eastAsia" w:ascii="宋体" w:hAnsi="宋体" w:eastAsia="宋体" w:cs="仿宋"/>
                <w:szCs w:val="21"/>
              </w:rPr>
              <w:t>）掌握企业资金筹集、采购、生产、销售、利润形成和分配等环节基本经济业务核算；</w:t>
            </w:r>
          </w:p>
          <w:p>
            <w:pPr>
              <w:spacing w:line="0" w:lineRule="atLeast"/>
              <w:ind w:right="-105" w:rightChars="-50"/>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7</w:t>
            </w:r>
            <w:r>
              <w:rPr>
                <w:rFonts w:hint="eastAsia" w:ascii="宋体" w:hAnsi="宋体" w:eastAsia="宋体" w:cs="仿宋"/>
                <w:kern w:val="0"/>
                <w:szCs w:val="21"/>
                <w:lang w:val="zh-CN"/>
              </w:rPr>
              <w:t>）会进行信息化平台下的初始设置和经济业务</w:t>
            </w:r>
            <w:r>
              <w:rPr>
                <w:rFonts w:hint="eastAsia" w:ascii="宋体" w:hAnsi="宋体" w:eastAsia="宋体" w:cs="仿宋"/>
                <w:szCs w:val="21"/>
              </w:rPr>
              <w:t>核算</w:t>
            </w:r>
            <w:r>
              <w:rPr>
                <w:rFonts w:hint="eastAsia" w:ascii="宋体" w:hAnsi="宋体" w:eastAsia="宋体" w:cs="仿宋"/>
                <w:kern w:val="0"/>
                <w:szCs w:val="21"/>
                <w:lang w:val="zh-CN"/>
              </w:rPr>
              <w:t>；</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8</w:t>
            </w:r>
            <w:r>
              <w:rPr>
                <w:rFonts w:hint="eastAsia" w:ascii="宋体" w:hAnsi="宋体" w:eastAsia="宋体" w:cs="仿宋"/>
                <w:szCs w:val="21"/>
              </w:rPr>
              <w:t>）掌握会计凭证与会计账簿的概念、种类，理解填制凭证和登记账簿的要求；</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9</w:t>
            </w:r>
            <w:r>
              <w:rPr>
                <w:rFonts w:hint="eastAsia" w:ascii="宋体" w:hAnsi="宋体" w:eastAsia="宋体" w:cs="仿宋"/>
                <w:szCs w:val="21"/>
              </w:rPr>
              <w:t>）会填制与审核原始凭证和记账凭证，会登记日记账、总账、明细账等主要会计账簿，会对账和结账，会选用错账更正方法；</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（1</w:t>
            </w:r>
            <w:r>
              <w:rPr>
                <w:rFonts w:ascii="宋体" w:hAnsi="宋体" w:eastAsia="宋体" w:cs="仿宋"/>
                <w:szCs w:val="21"/>
              </w:rPr>
              <w:t>0</w:t>
            </w:r>
            <w:r>
              <w:rPr>
                <w:rFonts w:hint="eastAsia" w:ascii="宋体" w:hAnsi="宋体" w:eastAsia="宋体" w:cs="仿宋"/>
                <w:szCs w:val="21"/>
              </w:rPr>
              <w:t>）了解账务处理程序的概念、种类和常用账务处理程序的处理流程、特点、优缺点和适用范围，会运用记账凭证账务处理程序和科目汇总表账务处理程序；</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11</w:t>
            </w:r>
            <w:r>
              <w:rPr>
                <w:rFonts w:hint="eastAsia" w:ascii="宋体" w:hAnsi="宋体" w:eastAsia="宋体" w:cs="仿宋"/>
                <w:szCs w:val="21"/>
              </w:rPr>
              <w:t>）掌握财产清查的概念、分类和清查方法，会货币资金、实物资产和往来款项的清查和账务处理；</w:t>
            </w:r>
          </w:p>
          <w:p>
            <w:pPr>
              <w:adjustRightInd w:val="0"/>
              <w:snapToGrid w:val="0"/>
              <w:spacing w:line="0" w:lineRule="atLeast"/>
              <w:rPr>
                <w:rFonts w:ascii="宋体" w:hAnsi="宋体" w:eastAsia="宋体" w:cs="仿宋"/>
                <w:kern w:val="0"/>
                <w:szCs w:val="21"/>
                <w:lang w:val="zh-CN"/>
              </w:rPr>
            </w:pPr>
            <w:r>
              <w:rPr>
                <w:rFonts w:hint="eastAsia" w:ascii="宋体" w:hAnsi="宋体" w:eastAsia="宋体" w:cs="仿宋"/>
                <w:szCs w:val="21"/>
              </w:rPr>
              <w:t>（</w:t>
            </w:r>
            <w:r>
              <w:rPr>
                <w:rFonts w:ascii="宋体" w:hAnsi="宋体" w:eastAsia="宋体" w:cs="仿宋"/>
                <w:szCs w:val="21"/>
              </w:rPr>
              <w:t>12</w:t>
            </w:r>
            <w:r>
              <w:rPr>
                <w:rFonts w:hint="eastAsia" w:ascii="宋体" w:hAnsi="宋体" w:eastAsia="宋体" w:cs="仿宋"/>
                <w:szCs w:val="21"/>
              </w:rPr>
              <w:t>）掌握资产负债表和利润表的概念，了解其作用、格式和结构，会编制资产负债表和利润表的简表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9" w:type="dxa"/>
            <w:vAlign w:val="center"/>
          </w:tcPr>
          <w:p>
            <w:pPr>
              <w:widowControl/>
              <w:adjustRightInd w:val="0"/>
              <w:spacing w:line="0" w:lineRule="atLeast"/>
              <w:jc w:val="center"/>
              <w:rPr>
                <w:rFonts w:ascii="宋体" w:hAnsi="宋体" w:eastAsia="宋体" w:cs="仿宋"/>
                <w:bCs/>
                <w:szCs w:val="21"/>
              </w:rPr>
            </w:pPr>
            <w:r>
              <w:rPr>
                <w:rFonts w:hint="eastAsia" w:ascii="宋体" w:hAnsi="宋体" w:eastAsia="宋体" w:cs="仿宋"/>
                <w:bCs/>
                <w:szCs w:val="21"/>
              </w:rPr>
              <w:t>财务与金融认知</w:t>
            </w:r>
          </w:p>
          <w:p>
            <w:pPr>
              <w:autoSpaceDE w:val="0"/>
              <w:autoSpaceDN w:val="0"/>
              <w:adjustRightInd w:val="0"/>
              <w:spacing w:line="0" w:lineRule="atLeast"/>
              <w:jc w:val="center"/>
              <w:rPr>
                <w:rFonts w:ascii="宋体" w:hAnsi="宋体" w:eastAsia="宋体" w:cs="仿宋"/>
                <w:kern w:val="0"/>
                <w:szCs w:val="21"/>
                <w:lang w:val="zh-CN"/>
              </w:rPr>
            </w:pPr>
            <w:r>
              <w:rPr>
                <w:rFonts w:hint="eastAsia" w:ascii="宋体" w:hAnsi="宋体" w:eastAsia="宋体" w:cs="仿宋"/>
                <w:bCs/>
                <w:szCs w:val="21"/>
              </w:rPr>
              <w:t>（</w:t>
            </w:r>
            <w:r>
              <w:rPr>
                <w:rFonts w:ascii="宋体" w:hAnsi="宋体" w:eastAsia="宋体" w:cs="仿宋"/>
                <w:bCs/>
                <w:szCs w:val="21"/>
              </w:rPr>
              <w:t>72</w:t>
            </w:r>
            <w:r>
              <w:rPr>
                <w:rFonts w:hint="eastAsia" w:ascii="宋体" w:hAnsi="宋体" w:eastAsia="宋体" w:cs="仿宋"/>
                <w:bCs/>
                <w:szCs w:val="21"/>
              </w:rPr>
              <w:t>学时）</w:t>
            </w:r>
          </w:p>
        </w:tc>
        <w:tc>
          <w:tcPr>
            <w:tcW w:w="2481" w:type="dxa"/>
            <w:vAlign w:val="center"/>
          </w:tcPr>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（1）企业生产认知；</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（2）企业本量利分析；</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（3）企业财务关系分析；</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4</w:t>
            </w:r>
            <w:r>
              <w:rPr>
                <w:rFonts w:hint="eastAsia" w:ascii="宋体" w:hAnsi="宋体" w:eastAsia="宋体" w:cs="仿宋"/>
                <w:kern w:val="0"/>
                <w:szCs w:val="21"/>
                <w:lang w:val="zh-CN"/>
              </w:rPr>
              <w:t>）资金来源及成本；</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5</w:t>
            </w:r>
            <w:r>
              <w:rPr>
                <w:rFonts w:hint="eastAsia" w:ascii="宋体" w:hAnsi="宋体" w:eastAsia="宋体" w:cs="仿宋"/>
                <w:kern w:val="0"/>
                <w:szCs w:val="21"/>
                <w:lang w:val="zh-CN"/>
              </w:rPr>
              <w:t>）财务指标与分析；</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6</w:t>
            </w:r>
            <w:r>
              <w:rPr>
                <w:rFonts w:hint="eastAsia" w:ascii="宋体" w:hAnsi="宋体" w:eastAsia="宋体" w:cs="仿宋"/>
                <w:kern w:val="0"/>
                <w:szCs w:val="21"/>
                <w:lang w:val="zh-CN"/>
              </w:rPr>
              <w:t>）商业银行业务；</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7</w:t>
            </w:r>
            <w:r>
              <w:rPr>
                <w:rFonts w:hint="eastAsia" w:ascii="宋体" w:hAnsi="宋体" w:eastAsia="宋体" w:cs="仿宋"/>
                <w:kern w:val="0"/>
                <w:szCs w:val="21"/>
                <w:lang w:val="zh-CN"/>
              </w:rPr>
              <w:t>）证券与保险</w:t>
            </w:r>
            <w:r>
              <w:rPr>
                <w:rFonts w:hint="eastAsia" w:ascii="宋体" w:hAnsi="宋体" w:eastAsia="宋体" w:cs="仿宋"/>
                <w:kern w:val="0"/>
                <w:szCs w:val="21"/>
              </w:rPr>
              <w:t>业务</w:t>
            </w:r>
            <w:r>
              <w:rPr>
                <w:rFonts w:hint="eastAsia" w:ascii="宋体" w:hAnsi="宋体" w:eastAsia="宋体" w:cs="仿宋"/>
                <w:kern w:val="0"/>
                <w:szCs w:val="21"/>
                <w:lang w:val="zh-CN"/>
              </w:rPr>
              <w:t>；</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8</w:t>
            </w:r>
            <w:r>
              <w:rPr>
                <w:rFonts w:hint="eastAsia" w:ascii="宋体" w:hAnsi="宋体" w:eastAsia="宋体" w:cs="仿宋"/>
                <w:kern w:val="0"/>
                <w:szCs w:val="21"/>
                <w:lang w:val="zh-CN"/>
              </w:rPr>
              <w:t>）其他金融业务</w:t>
            </w:r>
          </w:p>
        </w:tc>
        <w:tc>
          <w:tcPr>
            <w:tcW w:w="4925" w:type="dxa"/>
            <w:vAlign w:val="center"/>
          </w:tcPr>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（1）了解企业的生产要素及其管理，熟悉企业基本生产组织方式；</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（2）掌握企业产品的供求关系和定价因素；</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（3）理解产量、成本和利润的概念及其关系，会简单计算</w:t>
            </w:r>
            <w:r>
              <w:rPr>
                <w:rFonts w:hint="eastAsia" w:ascii="宋体" w:hAnsi="宋体" w:eastAsia="宋体" w:cs="仿宋"/>
                <w:kern w:val="0"/>
                <w:szCs w:val="21"/>
              </w:rPr>
              <w:t>有关因素变动对保本点的影响</w:t>
            </w:r>
            <w:r>
              <w:rPr>
                <w:rFonts w:hint="eastAsia" w:ascii="宋体" w:hAnsi="宋体" w:eastAsia="宋体" w:cs="仿宋"/>
                <w:kern w:val="0"/>
                <w:szCs w:val="21"/>
                <w:lang w:val="zh-CN"/>
              </w:rPr>
              <w:t>；</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（4）熟知边际收益递减规律，理解规模经济、会计成本与机会成本和会计利润与经济利润的概念；</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（5）了解财务管理的</w:t>
            </w:r>
            <w:r>
              <w:rPr>
                <w:rFonts w:hint="eastAsia" w:ascii="宋体" w:hAnsi="宋体" w:eastAsia="宋体" w:cs="仿宋"/>
                <w:kern w:val="0"/>
                <w:szCs w:val="21"/>
              </w:rPr>
              <w:t>概念、</w:t>
            </w:r>
            <w:r>
              <w:rPr>
                <w:rFonts w:hint="eastAsia" w:ascii="宋体" w:hAnsi="宋体" w:eastAsia="宋体" w:cs="仿宋"/>
                <w:kern w:val="0"/>
                <w:szCs w:val="21"/>
                <w:lang w:val="zh-CN"/>
              </w:rPr>
              <w:t>目标、内容、环节；</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（6）了解主要财务关系</w:t>
            </w:r>
            <w:r>
              <w:rPr>
                <w:rFonts w:hint="eastAsia" w:ascii="宋体" w:hAnsi="宋体" w:eastAsia="宋体" w:cs="仿宋"/>
                <w:kern w:val="0"/>
                <w:szCs w:val="21"/>
              </w:rPr>
              <w:t>人</w:t>
            </w:r>
            <w:r>
              <w:rPr>
                <w:rFonts w:hint="eastAsia" w:ascii="宋体" w:hAnsi="宋体" w:eastAsia="宋体" w:cs="仿宋"/>
                <w:kern w:val="0"/>
                <w:szCs w:val="21"/>
                <w:lang w:val="zh-CN"/>
              </w:rPr>
              <w:t>的概念，会分析和处理企业与不同主体的财务关系；</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7</w:t>
            </w:r>
            <w:r>
              <w:rPr>
                <w:rFonts w:hint="eastAsia" w:ascii="宋体" w:hAnsi="宋体" w:eastAsia="宋体" w:cs="仿宋"/>
                <w:kern w:val="0"/>
                <w:szCs w:val="21"/>
                <w:lang w:val="zh-CN"/>
              </w:rPr>
              <w:t>）掌握企业筹资的渠道和方式，企业权益筹资方式与债务筹资方式的特点；</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（8）理解资</w:t>
            </w:r>
            <w:r>
              <w:rPr>
                <w:rFonts w:hint="eastAsia" w:ascii="宋体" w:hAnsi="宋体" w:eastAsia="宋体" w:cs="仿宋"/>
                <w:kern w:val="0"/>
                <w:szCs w:val="21"/>
              </w:rPr>
              <w:t>本</w:t>
            </w:r>
            <w:r>
              <w:rPr>
                <w:rFonts w:hint="eastAsia" w:ascii="宋体" w:hAnsi="宋体" w:eastAsia="宋体" w:cs="仿宋"/>
                <w:kern w:val="0"/>
                <w:szCs w:val="21"/>
                <w:lang w:val="zh-CN"/>
              </w:rPr>
              <w:t>成本的概念，不考虑货币时间价值下会计算资本成本；</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（9）熟悉财务分析的方法，会计算偿债能力指标、营运能力指标、盈利能力指标和发展能力指标；</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w:t>
            </w:r>
            <w:r>
              <w:rPr>
                <w:rFonts w:ascii="宋体" w:hAnsi="宋体" w:eastAsia="宋体" w:cs="仿宋"/>
                <w:kern w:val="0"/>
                <w:szCs w:val="21"/>
                <w:lang w:val="zh-CN"/>
              </w:rPr>
              <w:t>0</w:t>
            </w:r>
            <w:r>
              <w:rPr>
                <w:rFonts w:hint="eastAsia" w:ascii="宋体" w:hAnsi="宋体" w:eastAsia="宋体" w:cs="仿宋"/>
                <w:kern w:val="0"/>
                <w:szCs w:val="21"/>
                <w:lang w:val="zh-CN"/>
              </w:rPr>
              <w:t>）了解</w:t>
            </w:r>
            <w:r>
              <w:rPr>
                <w:rFonts w:hint="eastAsia" w:ascii="宋体" w:hAnsi="宋体" w:eastAsia="宋体" w:cs="仿宋"/>
                <w:kern w:val="0"/>
                <w:szCs w:val="21"/>
              </w:rPr>
              <w:t>我国银行的</w:t>
            </w:r>
            <w:r>
              <w:rPr>
                <w:rFonts w:hint="eastAsia" w:ascii="宋体" w:hAnsi="宋体" w:eastAsia="宋体" w:cs="仿宋"/>
                <w:kern w:val="0"/>
                <w:szCs w:val="21"/>
                <w:lang w:val="zh-CN"/>
              </w:rPr>
              <w:t>类型和体系，</w:t>
            </w:r>
            <w:r>
              <w:rPr>
                <w:rFonts w:hint="eastAsia" w:ascii="宋体" w:hAnsi="宋体" w:eastAsia="宋体" w:cs="仿宋"/>
                <w:kern w:val="0"/>
                <w:szCs w:val="21"/>
              </w:rPr>
              <w:t>了解</w:t>
            </w:r>
            <w:r>
              <w:rPr>
                <w:rFonts w:hint="eastAsia" w:ascii="宋体" w:hAnsi="宋体" w:eastAsia="宋体" w:cs="仿宋"/>
                <w:kern w:val="0"/>
                <w:szCs w:val="21"/>
                <w:lang w:val="zh-CN"/>
              </w:rPr>
              <w:t>商业银行的</w:t>
            </w:r>
            <w:r>
              <w:rPr>
                <w:rFonts w:hint="eastAsia" w:ascii="宋体" w:hAnsi="宋体" w:eastAsia="宋体" w:cs="仿宋"/>
                <w:kern w:val="0"/>
                <w:szCs w:val="21"/>
              </w:rPr>
              <w:t>概念、</w:t>
            </w:r>
            <w:r>
              <w:rPr>
                <w:rFonts w:hint="eastAsia" w:ascii="宋体" w:hAnsi="宋体" w:eastAsia="宋体" w:cs="仿宋"/>
                <w:kern w:val="0"/>
                <w:szCs w:val="21"/>
                <w:lang w:val="zh-CN"/>
              </w:rPr>
              <w:t>性质、职能；</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w:t>
            </w:r>
            <w:r>
              <w:rPr>
                <w:rFonts w:ascii="宋体" w:hAnsi="宋体" w:eastAsia="宋体" w:cs="仿宋"/>
                <w:kern w:val="0"/>
                <w:szCs w:val="21"/>
                <w:lang w:val="zh-CN"/>
              </w:rPr>
              <w:t>1</w:t>
            </w:r>
            <w:r>
              <w:rPr>
                <w:rFonts w:hint="eastAsia" w:ascii="宋体" w:hAnsi="宋体" w:eastAsia="宋体" w:cs="仿宋"/>
                <w:kern w:val="0"/>
                <w:szCs w:val="21"/>
                <w:lang w:val="zh-CN"/>
              </w:rPr>
              <w:t>）了解商业银行的负债业务、资产业务和中间业务；</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w:t>
            </w:r>
            <w:r>
              <w:rPr>
                <w:rFonts w:ascii="宋体" w:hAnsi="宋体" w:eastAsia="宋体" w:cs="仿宋"/>
                <w:kern w:val="0"/>
                <w:szCs w:val="21"/>
                <w:lang w:val="zh-CN"/>
              </w:rPr>
              <w:t>2</w:t>
            </w:r>
            <w:r>
              <w:rPr>
                <w:rFonts w:hint="eastAsia" w:ascii="宋体" w:hAnsi="宋体" w:eastAsia="宋体" w:cs="仿宋"/>
                <w:kern w:val="0"/>
                <w:szCs w:val="21"/>
                <w:lang w:val="zh-CN"/>
              </w:rPr>
              <w:t>）了解股票、债券、基金的</w:t>
            </w:r>
            <w:r>
              <w:rPr>
                <w:rFonts w:hint="eastAsia" w:ascii="宋体" w:hAnsi="宋体" w:eastAsia="宋体" w:cs="仿宋"/>
                <w:kern w:val="0"/>
                <w:szCs w:val="21"/>
              </w:rPr>
              <w:t>概念、</w:t>
            </w:r>
            <w:r>
              <w:rPr>
                <w:rFonts w:hint="eastAsia" w:ascii="宋体" w:hAnsi="宋体" w:eastAsia="宋体" w:cs="仿宋"/>
                <w:kern w:val="0"/>
                <w:szCs w:val="21"/>
                <w:lang w:val="zh-CN"/>
              </w:rPr>
              <w:t>类型、收益与风险；</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w:t>
            </w:r>
            <w:r>
              <w:rPr>
                <w:rFonts w:ascii="宋体" w:hAnsi="宋体" w:eastAsia="宋体" w:cs="仿宋"/>
                <w:kern w:val="0"/>
                <w:szCs w:val="21"/>
                <w:lang w:val="zh-CN"/>
              </w:rPr>
              <w:t>3</w:t>
            </w:r>
            <w:r>
              <w:rPr>
                <w:rFonts w:hint="eastAsia" w:ascii="宋体" w:hAnsi="宋体" w:eastAsia="宋体" w:cs="仿宋"/>
                <w:kern w:val="0"/>
                <w:szCs w:val="21"/>
                <w:lang w:val="zh-CN"/>
              </w:rPr>
              <w:t>）了解保险的</w:t>
            </w:r>
            <w:r>
              <w:rPr>
                <w:rFonts w:hint="eastAsia" w:ascii="宋体" w:hAnsi="宋体" w:eastAsia="宋体" w:cs="仿宋"/>
                <w:kern w:val="0"/>
                <w:szCs w:val="21"/>
              </w:rPr>
              <w:t>概念、</w:t>
            </w:r>
            <w:r>
              <w:rPr>
                <w:rFonts w:hint="eastAsia" w:ascii="宋体" w:hAnsi="宋体" w:eastAsia="宋体" w:cs="仿宋"/>
                <w:kern w:val="0"/>
                <w:szCs w:val="21"/>
                <w:lang w:val="zh-CN"/>
              </w:rPr>
              <w:t>种类、基本原则及其业务和管理；</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w:t>
            </w:r>
            <w:r>
              <w:rPr>
                <w:rFonts w:ascii="宋体" w:hAnsi="宋体" w:eastAsia="宋体" w:cs="仿宋"/>
                <w:kern w:val="0"/>
                <w:szCs w:val="21"/>
                <w:lang w:val="zh-CN"/>
              </w:rPr>
              <w:t>4</w:t>
            </w:r>
            <w:r>
              <w:rPr>
                <w:rFonts w:hint="eastAsia" w:ascii="宋体" w:hAnsi="宋体" w:eastAsia="宋体" w:cs="仿宋"/>
                <w:kern w:val="0"/>
                <w:szCs w:val="21"/>
                <w:lang w:val="zh-CN"/>
              </w:rPr>
              <w:t>）了解信托的概念、形成条件、种类及</w:t>
            </w:r>
            <w:r>
              <w:rPr>
                <w:rFonts w:hint="eastAsia" w:ascii="宋体" w:hAnsi="宋体" w:eastAsia="宋体" w:cs="仿宋"/>
                <w:kern w:val="0"/>
                <w:szCs w:val="21"/>
              </w:rPr>
              <w:t>其业务开展</w:t>
            </w:r>
            <w:r>
              <w:rPr>
                <w:rFonts w:hint="eastAsia" w:ascii="宋体" w:hAnsi="宋体" w:eastAsia="宋体" w:cs="仿宋"/>
                <w:kern w:val="0"/>
                <w:szCs w:val="21"/>
                <w:lang w:val="zh-CN"/>
              </w:rPr>
              <w:t>；</w:t>
            </w:r>
          </w:p>
          <w:p>
            <w:pPr>
              <w:widowControl/>
              <w:adjustRightInd w:val="0"/>
              <w:spacing w:line="0" w:lineRule="atLeast"/>
              <w:rPr>
                <w:rFonts w:ascii="宋体" w:hAnsi="宋体" w:eastAsia="宋体" w:cs="仿宋"/>
                <w:kern w:val="0"/>
                <w:szCs w:val="21"/>
              </w:rPr>
            </w:pPr>
            <w:r>
              <w:rPr>
                <w:rFonts w:hint="eastAsia" w:ascii="宋体" w:hAnsi="宋体" w:eastAsia="宋体" w:cs="仿宋"/>
                <w:kern w:val="0"/>
                <w:szCs w:val="21"/>
                <w:lang w:val="zh-CN"/>
              </w:rPr>
              <w:t>（1</w:t>
            </w:r>
            <w:r>
              <w:rPr>
                <w:rFonts w:ascii="宋体" w:hAnsi="宋体" w:eastAsia="宋体" w:cs="仿宋"/>
                <w:kern w:val="0"/>
                <w:szCs w:val="21"/>
                <w:lang w:val="zh-CN"/>
              </w:rPr>
              <w:t>5</w:t>
            </w:r>
            <w:r>
              <w:rPr>
                <w:rFonts w:hint="eastAsia" w:ascii="宋体" w:hAnsi="宋体" w:eastAsia="宋体" w:cs="仿宋"/>
                <w:kern w:val="0"/>
                <w:szCs w:val="21"/>
                <w:lang w:val="zh-CN"/>
              </w:rPr>
              <w:t>）了解金融租赁的概念、特征</w:t>
            </w:r>
            <w:r>
              <w:rPr>
                <w:rFonts w:hint="eastAsia" w:ascii="宋体" w:hAnsi="宋体" w:eastAsia="宋体" w:cs="仿宋"/>
                <w:kern w:val="0"/>
                <w:szCs w:val="21"/>
              </w:rPr>
              <w:t>和种类；</w:t>
            </w:r>
          </w:p>
          <w:p>
            <w:pPr>
              <w:widowControl/>
              <w:adjustRightInd w:val="0"/>
              <w:spacing w:line="0" w:lineRule="atLeast"/>
              <w:rPr>
                <w:rFonts w:ascii="宋体" w:hAnsi="宋体" w:eastAsia="宋体" w:cs="仿宋"/>
                <w:kern w:val="0"/>
                <w:szCs w:val="21"/>
              </w:rPr>
            </w:pPr>
            <w:r>
              <w:rPr>
                <w:rFonts w:hint="eastAsia" w:ascii="宋体" w:hAnsi="宋体" w:eastAsia="宋体" w:cs="仿宋"/>
                <w:kern w:val="0"/>
                <w:szCs w:val="21"/>
                <w:lang w:val="zh-CN"/>
              </w:rPr>
              <w:t>（</w:t>
            </w:r>
            <w:r>
              <w:rPr>
                <w:rFonts w:hint="eastAsia" w:ascii="宋体" w:hAnsi="宋体" w:eastAsia="宋体" w:cs="仿宋"/>
                <w:kern w:val="0"/>
                <w:szCs w:val="21"/>
              </w:rPr>
              <w:t>16）了解金融创新业务的种类及其特征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9" w:type="dxa"/>
            <w:vAlign w:val="center"/>
          </w:tcPr>
          <w:p>
            <w:pPr>
              <w:autoSpaceDE w:val="0"/>
              <w:autoSpaceDN w:val="0"/>
              <w:adjustRightInd w:val="0"/>
              <w:spacing w:line="0" w:lineRule="atLeast"/>
              <w:jc w:val="center"/>
              <w:rPr>
                <w:rFonts w:ascii="宋体" w:hAnsi="宋体" w:eastAsia="宋体" w:cs="仿宋"/>
                <w:kern w:val="0"/>
                <w:szCs w:val="21"/>
                <w:lang w:val="zh-CN"/>
              </w:rPr>
            </w:pPr>
            <w:r>
              <w:rPr>
                <w:rFonts w:hint="eastAsia" w:ascii="宋体" w:hAnsi="宋体" w:eastAsia="宋体" w:cs="仿宋"/>
                <w:kern w:val="0"/>
                <w:szCs w:val="21"/>
                <w:lang w:val="zh-CN"/>
              </w:rPr>
              <w:t>统计技术应用</w:t>
            </w:r>
          </w:p>
          <w:p>
            <w:pPr>
              <w:autoSpaceDE w:val="0"/>
              <w:autoSpaceDN w:val="0"/>
              <w:adjustRightInd w:val="0"/>
              <w:spacing w:line="0" w:lineRule="atLeast"/>
              <w:jc w:val="center"/>
              <w:rPr>
                <w:rFonts w:ascii="宋体" w:hAnsi="宋体" w:eastAsia="宋体" w:cs="仿宋"/>
                <w:kern w:val="0"/>
                <w:szCs w:val="21"/>
                <w:lang w:val="zh-CN"/>
              </w:rPr>
            </w:pPr>
            <w:r>
              <w:rPr>
                <w:rFonts w:hint="eastAsia" w:ascii="宋体" w:hAnsi="宋体" w:eastAsia="宋体" w:cs="仿宋"/>
                <w:kern w:val="0"/>
                <w:szCs w:val="21"/>
                <w:lang w:val="zh-CN"/>
              </w:rPr>
              <w:t>（72学时）</w:t>
            </w:r>
          </w:p>
        </w:tc>
        <w:tc>
          <w:tcPr>
            <w:tcW w:w="2481" w:type="dxa"/>
            <w:vAlign w:val="center"/>
          </w:tcPr>
          <w:p>
            <w:pPr>
              <w:adjustRightInd w:val="0"/>
              <w:snapToGrid w:val="0"/>
              <w:spacing w:line="0" w:lineRule="atLeast"/>
              <w:rPr>
                <w:rFonts w:ascii="宋体" w:hAnsi="宋体" w:eastAsia="宋体" w:cs="仿宋"/>
                <w:szCs w:val="21"/>
              </w:rPr>
            </w:pPr>
            <w:r>
              <w:rPr>
                <w:rFonts w:hint="eastAsia" w:ascii="宋体" w:hAnsi="宋体" w:eastAsia="宋体" w:cs="仿宋"/>
                <w:szCs w:val="21"/>
              </w:rPr>
              <w:t>（1）统计认知；</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（2）数据搜集；</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（3）数据整理；</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（4）数据描述；</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（5）数据静态分析；</w:t>
            </w:r>
          </w:p>
          <w:p>
            <w:pPr>
              <w:adjustRightInd w:val="0"/>
              <w:snapToGrid w:val="0"/>
              <w:spacing w:line="0" w:lineRule="atLeast"/>
              <w:rPr>
                <w:rFonts w:ascii="宋体" w:hAnsi="宋体" w:eastAsia="宋体" w:cs="仿宋"/>
                <w:szCs w:val="21"/>
              </w:rPr>
            </w:pPr>
            <w:r>
              <w:rPr>
                <w:rFonts w:hint="eastAsia" w:ascii="宋体" w:hAnsi="宋体" w:eastAsia="宋体" w:cs="仿宋"/>
                <w:szCs w:val="21"/>
              </w:rPr>
              <w:t>（6）数据动态分析；</w:t>
            </w:r>
          </w:p>
          <w:p>
            <w:pPr>
              <w:autoSpaceDE w:val="0"/>
              <w:autoSpaceDN w:val="0"/>
              <w:adjustRightInd w:val="0"/>
              <w:spacing w:line="0" w:lineRule="atLeast"/>
              <w:rPr>
                <w:rFonts w:ascii="宋体" w:hAnsi="宋体" w:eastAsia="宋体" w:cs="仿宋"/>
                <w:szCs w:val="21"/>
              </w:rPr>
            </w:pPr>
            <w:r>
              <w:rPr>
                <w:rFonts w:hint="eastAsia" w:ascii="宋体" w:hAnsi="宋体" w:eastAsia="宋体" w:cs="仿宋"/>
                <w:szCs w:val="21"/>
              </w:rPr>
              <w:t>（7）数据指数分析</w:t>
            </w:r>
          </w:p>
        </w:tc>
        <w:tc>
          <w:tcPr>
            <w:tcW w:w="4925" w:type="dxa"/>
          </w:tcPr>
          <w:p>
            <w:pPr>
              <w:spacing w:line="0" w:lineRule="atLeast"/>
              <w:rPr>
                <w:rFonts w:ascii="宋体" w:hAnsi="宋体" w:eastAsia="宋体" w:cs="仿宋"/>
                <w:szCs w:val="21"/>
              </w:rPr>
            </w:pPr>
            <w:r>
              <w:rPr>
                <w:rFonts w:hint="eastAsia" w:ascii="宋体" w:hAnsi="宋体" w:eastAsia="宋体" w:cs="仿宋"/>
                <w:szCs w:val="21"/>
              </w:rPr>
              <w:t>（1）了解统计、统计数据的概念、统计工作的内容、过程和工作成果；</w:t>
            </w:r>
          </w:p>
          <w:p>
            <w:pPr>
              <w:spacing w:line="0" w:lineRule="atLeast"/>
              <w:rPr>
                <w:rFonts w:ascii="宋体" w:hAnsi="宋体" w:eastAsia="宋体" w:cs="仿宋"/>
                <w:szCs w:val="21"/>
              </w:rPr>
            </w:pPr>
            <w:r>
              <w:rPr>
                <w:rFonts w:hint="eastAsia" w:ascii="宋体" w:hAnsi="宋体" w:eastAsia="宋体" w:cs="仿宋"/>
                <w:szCs w:val="21"/>
              </w:rPr>
              <w:t>（2）理解总体与总体单位、标志与指标、变异与变量的概念和关系；</w:t>
            </w:r>
          </w:p>
          <w:p>
            <w:pPr>
              <w:spacing w:line="0" w:lineRule="atLeast"/>
              <w:rPr>
                <w:rFonts w:ascii="宋体" w:hAnsi="宋体" w:eastAsia="宋体" w:cs="仿宋"/>
                <w:szCs w:val="21"/>
              </w:rPr>
            </w:pPr>
            <w:r>
              <w:rPr>
                <w:rFonts w:hint="eastAsia" w:ascii="宋体" w:hAnsi="宋体" w:eastAsia="宋体" w:cs="仿宋"/>
                <w:szCs w:val="21"/>
              </w:rPr>
              <w:t>（3）能选用合适的调查方法，会编写统计调查方案，会设计调查问卷，会搜集原始资料和次级资料；</w:t>
            </w:r>
          </w:p>
          <w:p>
            <w:pPr>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4</w:t>
            </w:r>
            <w:r>
              <w:rPr>
                <w:rFonts w:hint="eastAsia" w:ascii="宋体" w:hAnsi="宋体" w:eastAsia="宋体" w:cs="仿宋"/>
                <w:szCs w:val="21"/>
              </w:rPr>
              <w:t>）了解数据整理内容、方法和步骤；</w:t>
            </w:r>
          </w:p>
          <w:p>
            <w:pPr>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5</w:t>
            </w:r>
            <w:r>
              <w:rPr>
                <w:rFonts w:hint="eastAsia" w:ascii="宋体" w:hAnsi="宋体" w:eastAsia="宋体" w:cs="仿宋"/>
                <w:szCs w:val="21"/>
              </w:rPr>
              <w:t>）会使用统计软件进行数据排序、筛选、分组和汇总，会编制分配数列；</w:t>
            </w:r>
          </w:p>
          <w:p>
            <w:pPr>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6</w:t>
            </w:r>
            <w:r>
              <w:rPr>
                <w:rFonts w:hint="eastAsia" w:ascii="宋体" w:hAnsi="宋体" w:eastAsia="宋体" w:cs="仿宋"/>
                <w:szCs w:val="21"/>
              </w:rPr>
              <w:t>）会编制简单统计表，会绘制简单统计图；</w:t>
            </w:r>
          </w:p>
          <w:p>
            <w:pPr>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7</w:t>
            </w:r>
            <w:r>
              <w:rPr>
                <w:rFonts w:hint="eastAsia" w:ascii="宋体" w:hAnsi="宋体" w:eastAsia="宋体" w:cs="仿宋"/>
                <w:szCs w:val="21"/>
              </w:rPr>
              <w:t>）了解静态指标的作用，能合理区分静态指标的类型；</w:t>
            </w:r>
          </w:p>
          <w:p>
            <w:pPr>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8</w:t>
            </w:r>
            <w:r>
              <w:rPr>
                <w:rFonts w:hint="eastAsia" w:ascii="宋体" w:hAnsi="宋体" w:eastAsia="宋体" w:cs="仿宋"/>
                <w:szCs w:val="21"/>
              </w:rPr>
              <w:t>）会计算分析总量指标、相对指标、平均指标和标志变异指标；</w:t>
            </w:r>
          </w:p>
          <w:p>
            <w:pPr>
              <w:spacing w:line="0" w:lineRule="atLeast"/>
              <w:rPr>
                <w:rFonts w:ascii="宋体" w:hAnsi="宋体" w:eastAsia="宋体" w:cs="仿宋"/>
                <w:szCs w:val="21"/>
              </w:rPr>
            </w:pPr>
            <w:r>
              <w:rPr>
                <w:rFonts w:hint="eastAsia" w:ascii="宋体" w:hAnsi="宋体" w:eastAsia="宋体" w:cs="仿宋"/>
                <w:szCs w:val="21"/>
              </w:rPr>
              <w:t>（</w:t>
            </w:r>
            <w:r>
              <w:rPr>
                <w:rFonts w:ascii="宋体" w:hAnsi="宋体" w:eastAsia="宋体" w:cs="仿宋"/>
                <w:szCs w:val="21"/>
              </w:rPr>
              <w:t>9</w:t>
            </w:r>
            <w:r>
              <w:rPr>
                <w:rFonts w:hint="eastAsia" w:ascii="宋体" w:hAnsi="宋体" w:eastAsia="宋体" w:cs="仿宋"/>
                <w:szCs w:val="21"/>
              </w:rPr>
              <w:t>）了解动态数列的作用，能合理区分动态数列的类型；</w:t>
            </w:r>
          </w:p>
          <w:p>
            <w:pPr>
              <w:spacing w:line="0" w:lineRule="atLeast"/>
              <w:rPr>
                <w:rFonts w:ascii="宋体" w:hAnsi="宋体" w:eastAsia="宋体" w:cs="仿宋"/>
                <w:szCs w:val="21"/>
              </w:rPr>
            </w:pPr>
            <w:r>
              <w:rPr>
                <w:rFonts w:hint="eastAsia" w:ascii="宋体" w:hAnsi="宋体" w:eastAsia="宋体" w:cs="仿宋"/>
                <w:szCs w:val="21"/>
              </w:rPr>
              <w:t>（10）理解动态数列的数据应用，会识别动态数列；</w:t>
            </w:r>
          </w:p>
          <w:p>
            <w:pPr>
              <w:spacing w:line="0" w:lineRule="atLeast"/>
              <w:rPr>
                <w:rFonts w:ascii="宋体" w:hAnsi="宋体" w:eastAsia="宋体" w:cs="仿宋"/>
                <w:szCs w:val="21"/>
              </w:rPr>
            </w:pPr>
            <w:r>
              <w:rPr>
                <w:rFonts w:hint="eastAsia" w:ascii="宋体" w:hAnsi="宋体" w:eastAsia="宋体" w:cs="仿宋"/>
                <w:szCs w:val="21"/>
              </w:rPr>
              <w:t>（11）会编制动态数列，并进行水平分析、速度分析和趋势分析；</w:t>
            </w:r>
          </w:p>
          <w:p>
            <w:pPr>
              <w:spacing w:line="0" w:lineRule="atLeast"/>
              <w:rPr>
                <w:rFonts w:ascii="宋体" w:hAnsi="宋体" w:eastAsia="宋体" w:cs="仿宋"/>
                <w:szCs w:val="21"/>
              </w:rPr>
            </w:pPr>
            <w:r>
              <w:rPr>
                <w:rFonts w:hint="eastAsia" w:ascii="宋体" w:hAnsi="宋体" w:eastAsia="宋体" w:cs="仿宋"/>
                <w:szCs w:val="21"/>
              </w:rPr>
              <w:t>（12）知晓统计指数概念、种类和作用，会计算和分析综合指数和平均指数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9" w:type="dxa"/>
            <w:vAlign w:val="center"/>
          </w:tcPr>
          <w:p>
            <w:pPr>
              <w:autoSpaceDE w:val="0"/>
              <w:autoSpaceDN w:val="0"/>
              <w:adjustRightInd w:val="0"/>
              <w:spacing w:line="0" w:lineRule="atLeast"/>
              <w:jc w:val="center"/>
              <w:rPr>
                <w:rFonts w:ascii="宋体" w:hAnsi="宋体" w:eastAsia="宋体" w:cs="仿宋"/>
                <w:kern w:val="0"/>
                <w:szCs w:val="21"/>
              </w:rPr>
            </w:pPr>
            <w:r>
              <w:rPr>
                <w:rFonts w:hint="eastAsia" w:ascii="宋体" w:hAnsi="宋体" w:eastAsia="宋体" w:cs="仿宋"/>
                <w:kern w:val="0"/>
                <w:szCs w:val="21"/>
              </w:rPr>
              <w:t>经济法基础</w:t>
            </w:r>
          </w:p>
          <w:p>
            <w:pPr>
              <w:autoSpaceDE w:val="0"/>
              <w:autoSpaceDN w:val="0"/>
              <w:adjustRightInd w:val="0"/>
              <w:spacing w:line="0" w:lineRule="atLeast"/>
              <w:jc w:val="center"/>
              <w:rPr>
                <w:rFonts w:ascii="宋体" w:hAnsi="宋体" w:eastAsia="宋体" w:cs="仿宋"/>
                <w:kern w:val="0"/>
                <w:szCs w:val="21"/>
                <w:lang w:val="zh-CN"/>
              </w:rPr>
            </w:pPr>
            <w:r>
              <w:rPr>
                <w:rFonts w:hint="eastAsia" w:ascii="宋体" w:hAnsi="宋体" w:eastAsia="宋体" w:cs="仿宋"/>
                <w:kern w:val="0"/>
                <w:szCs w:val="21"/>
              </w:rPr>
              <w:t>（72学时）</w:t>
            </w:r>
          </w:p>
        </w:tc>
        <w:tc>
          <w:tcPr>
            <w:tcW w:w="2481" w:type="dxa"/>
            <w:vAlign w:val="center"/>
          </w:tcPr>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（1）经济法概述；</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（2）会计法律制度；</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（3）支付结算法律制度；</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（4）增值税、消费税法律制度；</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（5）企业所得税、个人所得税法律制度；</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（6）税收征收法律管理制度；</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（7）劳动合同与社会保险法律制度</w:t>
            </w:r>
          </w:p>
        </w:tc>
        <w:tc>
          <w:tcPr>
            <w:tcW w:w="4925" w:type="dxa"/>
          </w:tcPr>
          <w:p>
            <w:pPr>
              <w:autoSpaceDE w:val="0"/>
              <w:autoSpaceDN w:val="0"/>
              <w:adjustRightInd w:val="0"/>
              <w:spacing w:line="0" w:lineRule="atLeast"/>
              <w:rPr>
                <w:rFonts w:ascii="宋体" w:hAnsi="宋体" w:eastAsia="宋体" w:cs="仿宋"/>
                <w:kern w:val="0"/>
                <w:szCs w:val="21"/>
                <w:lang w:val="zh-CN"/>
              </w:rPr>
            </w:pPr>
            <w:r>
              <w:rPr>
                <w:rFonts w:ascii="宋体" w:hAnsi="宋体" w:eastAsia="宋体" w:cs="仿宋"/>
                <w:kern w:val="0"/>
                <w:szCs w:val="21"/>
                <w:lang w:val="zh-CN"/>
              </w:rPr>
              <w:t>（</w:t>
            </w:r>
            <w:r>
              <w:rPr>
                <w:rFonts w:hint="eastAsia" w:ascii="宋体" w:hAnsi="宋体" w:eastAsia="宋体" w:cs="仿宋"/>
                <w:kern w:val="0"/>
                <w:szCs w:val="21"/>
                <w:lang w:val="zh-CN"/>
              </w:rPr>
              <w:t>1</w:t>
            </w:r>
            <w:r>
              <w:rPr>
                <w:rFonts w:ascii="宋体" w:hAnsi="宋体" w:eastAsia="宋体" w:cs="仿宋"/>
                <w:kern w:val="0"/>
                <w:szCs w:val="21"/>
                <w:lang w:val="zh-CN"/>
              </w:rPr>
              <w:t>）</w:t>
            </w:r>
            <w:r>
              <w:rPr>
                <w:rFonts w:hint="eastAsia" w:ascii="宋体" w:hAnsi="宋体" w:eastAsia="宋体" w:cs="仿宋"/>
                <w:kern w:val="0"/>
                <w:szCs w:val="21"/>
                <w:lang w:val="zh-CN"/>
              </w:rPr>
              <w:t>理解经济法的概念和特征、调整对象和分类；</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（2）掌握经济纠纷的解决途径和法律责任；</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（3）了解会计法律制度概述，理解会计核算和监督的内容、会计机构和会计人员的设置要求；</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（4）掌握会计职业道德和违反会计法律制度的法律责任；</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（5）了解支付结算的工具、原则、要求和方式；</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（6）了解银行结算账户、票据、银行卡、网上支付等相关内容，以及结算纪律与法律责任；</w:t>
            </w:r>
            <w:r>
              <w:rPr>
                <w:rFonts w:ascii="宋体" w:hAnsi="宋体" w:eastAsia="宋体" w:cs="仿宋"/>
                <w:kern w:val="0"/>
                <w:szCs w:val="21"/>
                <w:lang w:val="zh-CN"/>
              </w:rPr>
              <w:t xml:space="preserve"> </w:t>
            </w:r>
          </w:p>
          <w:p>
            <w:pPr>
              <w:autoSpaceDE w:val="0"/>
              <w:autoSpaceDN w:val="0"/>
              <w:adjustRightInd w:val="0"/>
              <w:spacing w:line="0" w:lineRule="atLeast"/>
              <w:rPr>
                <w:rFonts w:ascii="宋体" w:hAnsi="宋体" w:eastAsia="宋体" w:cs="仿宋"/>
                <w:kern w:val="0"/>
                <w:szCs w:val="21"/>
                <w:lang w:val="zh-CN"/>
              </w:rPr>
            </w:pPr>
            <w:r>
              <w:rPr>
                <w:rFonts w:ascii="宋体" w:hAnsi="宋体" w:eastAsia="宋体" w:cs="仿宋"/>
                <w:kern w:val="0"/>
                <w:szCs w:val="21"/>
                <w:lang w:val="zh-CN"/>
              </w:rPr>
              <w:t>（</w:t>
            </w:r>
            <w:r>
              <w:rPr>
                <w:rFonts w:hint="eastAsia" w:ascii="宋体" w:hAnsi="宋体" w:eastAsia="宋体" w:cs="仿宋"/>
                <w:kern w:val="0"/>
                <w:szCs w:val="21"/>
                <w:lang w:val="zh-CN"/>
              </w:rPr>
              <w:t>7）理解增值税和消费税的相关法律规定，并会正确计算；</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（8）理解企业所得税、个人所得税的相关法律规定，并会正确计算；</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9</w:t>
            </w:r>
            <w:r>
              <w:rPr>
                <w:rFonts w:hint="eastAsia" w:ascii="宋体" w:hAnsi="宋体" w:eastAsia="宋体" w:cs="仿宋"/>
                <w:kern w:val="0"/>
                <w:szCs w:val="21"/>
                <w:lang w:val="zh-CN"/>
              </w:rPr>
              <w:t>）了解我国税收管理体制，掌握税务登记、账簿凭证管理、纳税申报的有关规定，能按要求办理税务登记和进行纳税申报；</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（10）了解劳动合同、劳动关系和社会保险的相关构成；</w:t>
            </w:r>
          </w:p>
          <w:p>
            <w:pPr>
              <w:autoSpaceDE w:val="0"/>
              <w:autoSpaceDN w:val="0"/>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（11）掌握劳动合同的主要内容、合同履行、变更、解除和终止的相关规定、劳务派遣和各种保险权利的计算</w:t>
            </w:r>
          </w:p>
        </w:tc>
      </w:tr>
    </w:tbl>
    <w:p>
      <w:pPr>
        <w:spacing w:line="400" w:lineRule="exact"/>
        <w:ind w:firstLine="480" w:firstLineChars="200"/>
        <w:rPr>
          <w:rFonts w:ascii="宋体" w:hAnsi="宋体" w:eastAsia="宋体" w:cs="仿宋"/>
          <w:sz w:val="24"/>
        </w:rPr>
      </w:pPr>
      <w:r>
        <w:rPr>
          <w:rFonts w:hint="eastAsia" w:ascii="宋体" w:hAnsi="宋体" w:eastAsia="宋体" w:cs="仿宋"/>
          <w:sz w:val="24"/>
        </w:rPr>
        <w:t>（2）专业核心课程</w:t>
      </w:r>
    </w:p>
    <w:bookmarkEnd w:id="3"/>
    <w:tbl>
      <w:tblPr>
        <w:tblStyle w:val="16"/>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485"/>
        <w:gridCol w:w="4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课程名称</w:t>
            </w:r>
          </w:p>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（参考学时）</w:t>
            </w:r>
          </w:p>
        </w:tc>
        <w:tc>
          <w:tcPr>
            <w:tcW w:w="2485"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主要教学内容</w:t>
            </w:r>
          </w:p>
        </w:tc>
        <w:tc>
          <w:tcPr>
            <w:tcW w:w="4936"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vAlign w:val="center"/>
          </w:tcPr>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会计实务</w:t>
            </w:r>
            <w:r>
              <w:rPr>
                <w:rFonts w:hint="eastAsia" w:ascii="宋体" w:hAnsi="宋体" w:eastAsia="宋体" w:cs="仿宋"/>
                <w:kern w:val="0"/>
                <w:szCs w:val="21"/>
              </w:rPr>
              <w:t xml:space="preserve"> </w:t>
            </w:r>
            <w:r>
              <w:rPr>
                <w:rFonts w:hint="eastAsia" w:ascii="宋体" w:hAnsi="宋体" w:eastAsia="宋体" w:cs="仿宋"/>
                <w:kern w:val="0"/>
                <w:szCs w:val="21"/>
                <w:lang w:val="zh-CN"/>
              </w:rPr>
              <w:t>（</w:t>
            </w:r>
            <w:r>
              <w:rPr>
                <w:rFonts w:hint="eastAsia" w:ascii="宋体" w:hAnsi="宋体" w:eastAsia="宋体" w:cs="仿宋"/>
                <w:kern w:val="0"/>
                <w:szCs w:val="21"/>
              </w:rPr>
              <w:t>72</w:t>
            </w:r>
            <w:r>
              <w:rPr>
                <w:rFonts w:hint="eastAsia" w:ascii="宋体" w:hAnsi="宋体" w:eastAsia="宋体" w:cs="仿宋"/>
                <w:kern w:val="0"/>
                <w:szCs w:val="21"/>
                <w:lang w:val="zh-CN"/>
              </w:rPr>
              <w:t>学时）</w:t>
            </w:r>
          </w:p>
        </w:tc>
        <w:tc>
          <w:tcPr>
            <w:tcW w:w="2485" w:type="dxa"/>
            <w:vAlign w:val="center"/>
          </w:tcPr>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（1）出纳实务；</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（2）财产物资管理实务；</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3</w:t>
            </w:r>
            <w:r>
              <w:rPr>
                <w:rFonts w:hint="eastAsia" w:ascii="宋体" w:hAnsi="宋体" w:eastAsia="宋体" w:cs="仿宋"/>
                <w:kern w:val="0"/>
                <w:szCs w:val="21"/>
                <w:lang w:val="zh-CN"/>
              </w:rPr>
              <w:t>）税费核算与申报实务；</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（4）资本核算实务；</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（5）收入、费用核算实务；</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（6）会计报表编制实务；</w:t>
            </w:r>
          </w:p>
          <w:p>
            <w:pPr>
              <w:widowControl/>
              <w:adjustRightInd w:val="0"/>
              <w:spacing w:line="0" w:lineRule="atLeast"/>
              <w:rPr>
                <w:rFonts w:ascii="宋体" w:hAnsi="宋体" w:eastAsia="宋体" w:cs="仿宋"/>
                <w:b/>
                <w:szCs w:val="21"/>
              </w:rPr>
            </w:pPr>
            <w:r>
              <w:rPr>
                <w:rFonts w:hint="eastAsia" w:ascii="宋体" w:hAnsi="宋体" w:eastAsia="宋体" w:cs="仿宋"/>
                <w:kern w:val="0"/>
                <w:szCs w:val="21"/>
                <w:lang w:val="zh-CN"/>
              </w:rPr>
              <w:t>（</w:t>
            </w:r>
            <w:r>
              <w:rPr>
                <w:rFonts w:ascii="宋体" w:hAnsi="宋体" w:eastAsia="宋体" w:cs="仿宋"/>
                <w:kern w:val="0"/>
                <w:szCs w:val="21"/>
                <w:lang w:val="zh-CN"/>
              </w:rPr>
              <w:t>7</w:t>
            </w:r>
            <w:r>
              <w:rPr>
                <w:rFonts w:hint="eastAsia" w:ascii="宋体" w:hAnsi="宋体" w:eastAsia="宋体" w:cs="仿宋"/>
                <w:kern w:val="0"/>
                <w:szCs w:val="21"/>
                <w:lang w:val="zh-CN"/>
              </w:rPr>
              <w:t>）会计信息化处理实务</w:t>
            </w:r>
          </w:p>
        </w:tc>
        <w:tc>
          <w:tcPr>
            <w:tcW w:w="4936" w:type="dxa"/>
            <w:vAlign w:val="center"/>
          </w:tcPr>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（1）了解现金、银行存款的管理规定与要求，会办理现金收付、银行结算，会规范使用支票，会登记日记账，能复核收入凭证，办理销售核算，会保管库存现金、有价证券和有关印章；</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（2）了解往来款项的内容，会建立往来款项的结算业务和清算制度，能核算往来款项，会防止坏账损失；</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3</w:t>
            </w:r>
            <w:r>
              <w:rPr>
                <w:rFonts w:hint="eastAsia" w:ascii="宋体" w:hAnsi="宋体" w:eastAsia="宋体" w:cs="仿宋"/>
                <w:kern w:val="0"/>
                <w:szCs w:val="21"/>
                <w:lang w:val="zh-CN"/>
              </w:rPr>
              <w:t>）了解职工薪酬的内容，能执行工资计划，监督工资使用，核算工资单据，会发放工资、奖金等；</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（4）了解仓管员的基础知识和仓库管理的流程，掌握仓管员在各环节中办理的各项出、入库手续，实物明细账的登记，实物盘点的具体方法；</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（5）了解固定资产的概念、分类和确认条件，会计算固定资产折旧，</w:t>
            </w:r>
            <w:r>
              <w:rPr>
                <w:rFonts w:ascii="宋体" w:hAnsi="宋体" w:eastAsia="宋体" w:cs="仿宋"/>
                <w:kern w:val="0"/>
                <w:szCs w:val="21"/>
                <w:lang w:val="zh-CN"/>
              </w:rPr>
              <w:t>掌握固定资产</w:t>
            </w:r>
            <w:r>
              <w:rPr>
                <w:rFonts w:hint="eastAsia" w:ascii="宋体" w:hAnsi="宋体" w:eastAsia="宋体" w:cs="仿宋"/>
                <w:kern w:val="0"/>
                <w:szCs w:val="21"/>
                <w:lang w:val="zh-CN"/>
              </w:rPr>
              <w:t>增减、折旧核算；</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（6）了解应交税费的核算内容，会领购和开具发票，掌握增值税、消费税、企业所得税和个人所得税的核算，会网上申报增值税、消费税、企业所得税和个人所得税；</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7</w:t>
            </w:r>
            <w:r>
              <w:rPr>
                <w:rFonts w:hint="eastAsia" w:ascii="宋体" w:hAnsi="宋体" w:eastAsia="宋体" w:cs="仿宋"/>
                <w:kern w:val="0"/>
                <w:szCs w:val="21"/>
                <w:lang w:val="zh-CN"/>
              </w:rPr>
              <w:t>）了解借入资金的核算内容，会借款利息的计算，掌握短期借款和长期借款业务的核算；</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8</w:t>
            </w:r>
            <w:r>
              <w:rPr>
                <w:rFonts w:hint="eastAsia" w:ascii="宋体" w:hAnsi="宋体" w:eastAsia="宋体" w:cs="仿宋"/>
                <w:kern w:val="0"/>
                <w:szCs w:val="21"/>
                <w:lang w:val="zh-CN"/>
              </w:rPr>
              <w:t>）了解投入资本方式，熟悉留存收益、利润分配的内容，掌握接受投入资本、资本公积、盈余公积、本年利润、利润分配的核算；</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9</w:t>
            </w:r>
            <w:r>
              <w:rPr>
                <w:rFonts w:hint="eastAsia" w:ascii="宋体" w:hAnsi="宋体" w:eastAsia="宋体" w:cs="仿宋"/>
                <w:kern w:val="0"/>
                <w:szCs w:val="21"/>
                <w:lang w:val="zh-CN"/>
              </w:rPr>
              <w:t>）熟悉销售商品收入确认条件，掌握营业外收入、营业外支出、期间费用的内容，会对一般销售业务、期间费用、营业外收支、税金及附加及所得税费用进行账务处理；</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10</w:t>
            </w:r>
            <w:r>
              <w:rPr>
                <w:rFonts w:hint="eastAsia" w:ascii="宋体" w:hAnsi="宋体" w:eastAsia="宋体" w:cs="仿宋"/>
                <w:kern w:val="0"/>
                <w:szCs w:val="21"/>
                <w:lang w:val="zh-CN"/>
              </w:rPr>
              <w:t>）了解资产负债表、利润表和现金流量表的作用、格式、结构，会编制资产负债表和利润表；</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（11）会在信息化平台下录入企业典型业务的记账凭证，掌握记账凭证的查询、出纳签字、审核与过账，能进行凭证修改与冲销，能完成自动转账凭证的设置与生成；</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（12）熟悉信息化平台下往来科目设置、对账与销账，掌握银行对账，能进行各类会计账簿查询输出；会进行期末结转凭证的编制、转账凭证的自动生成与传递；</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（13）会在信息化平台下进行工资、总账系统初始设置和日常处理、会工资系统期末处理，能进行总账系统查询与输出，会新建资产负债表和利润表，设置其公式并生成输出数据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vAlign w:val="center"/>
          </w:tcPr>
          <w:p>
            <w:pPr>
              <w:widowControl/>
              <w:adjustRightInd w:val="0"/>
              <w:spacing w:line="0" w:lineRule="atLeast"/>
              <w:ind w:firstLine="210" w:firstLineChars="100"/>
              <w:jc w:val="center"/>
              <w:rPr>
                <w:rFonts w:ascii="宋体" w:hAnsi="宋体" w:eastAsia="宋体" w:cs="仿宋"/>
                <w:kern w:val="0"/>
                <w:szCs w:val="21"/>
              </w:rPr>
            </w:pPr>
            <w:r>
              <w:rPr>
                <w:rFonts w:hint="eastAsia" w:ascii="宋体" w:hAnsi="宋体" w:eastAsia="宋体" w:cs="仿宋"/>
                <w:kern w:val="0"/>
                <w:szCs w:val="21"/>
              </w:rPr>
              <w:t>财务管理</w:t>
            </w:r>
          </w:p>
          <w:p>
            <w:pPr>
              <w:widowControl/>
              <w:adjustRightInd w:val="0"/>
              <w:spacing w:line="0" w:lineRule="atLeast"/>
              <w:ind w:firstLine="210" w:firstLineChars="100"/>
              <w:jc w:val="center"/>
              <w:rPr>
                <w:rFonts w:ascii="宋体" w:hAnsi="宋体" w:eastAsia="宋体" w:cs="仿宋"/>
                <w:kern w:val="0"/>
                <w:szCs w:val="21"/>
                <w:lang w:val="zh-CN"/>
              </w:rPr>
            </w:pPr>
            <w:r>
              <w:rPr>
                <w:rFonts w:hint="eastAsia" w:ascii="宋体" w:hAnsi="宋体" w:eastAsia="宋体" w:cs="仿宋"/>
                <w:kern w:val="0"/>
                <w:szCs w:val="21"/>
                <w:lang w:val="zh-CN"/>
              </w:rPr>
              <w:t>（</w:t>
            </w:r>
            <w:r>
              <w:rPr>
                <w:rFonts w:hint="eastAsia" w:ascii="宋体" w:hAnsi="宋体" w:eastAsia="宋体" w:cs="仿宋"/>
                <w:kern w:val="0"/>
                <w:szCs w:val="21"/>
              </w:rPr>
              <w:t>72</w:t>
            </w:r>
            <w:r>
              <w:rPr>
                <w:rFonts w:hint="eastAsia" w:ascii="宋体" w:hAnsi="宋体" w:eastAsia="宋体" w:cs="仿宋"/>
                <w:kern w:val="0"/>
                <w:szCs w:val="21"/>
                <w:lang w:val="zh-CN"/>
              </w:rPr>
              <w:t>学时）</w:t>
            </w:r>
          </w:p>
        </w:tc>
        <w:tc>
          <w:tcPr>
            <w:tcW w:w="2485" w:type="dxa"/>
            <w:vAlign w:val="center"/>
          </w:tcPr>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（1）E</w:t>
            </w:r>
            <w:r>
              <w:rPr>
                <w:rFonts w:ascii="宋体" w:hAnsi="宋体" w:eastAsia="宋体" w:cs="仿宋"/>
                <w:kern w:val="0"/>
                <w:szCs w:val="21"/>
                <w:lang w:val="zh-CN"/>
              </w:rPr>
              <w:t>RP</w:t>
            </w:r>
            <w:r>
              <w:rPr>
                <w:rFonts w:hint="eastAsia" w:ascii="宋体" w:hAnsi="宋体" w:eastAsia="宋体" w:cs="仿宋"/>
                <w:kern w:val="0"/>
                <w:szCs w:val="21"/>
                <w:lang w:val="zh-CN"/>
              </w:rPr>
              <w:t>沙盘模拟经营；</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（2）项目投资运算与分析；</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（3）经营风险运算与分析；</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（4）财务风险运算与分析</w:t>
            </w:r>
          </w:p>
        </w:tc>
        <w:tc>
          <w:tcPr>
            <w:tcW w:w="4936" w:type="dxa"/>
            <w:vAlign w:val="center"/>
          </w:tcPr>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（1）了解市场导向基础上的营销管理与财务管理，</w:t>
            </w:r>
            <w:r>
              <w:rPr>
                <w:rFonts w:ascii="宋体" w:hAnsi="宋体" w:eastAsia="宋体" w:cs="仿宋"/>
                <w:kern w:val="0"/>
                <w:szCs w:val="21"/>
                <w:lang w:val="zh-CN"/>
              </w:rPr>
              <w:t>认识各种决策与投资策略的市场效果</w:t>
            </w:r>
            <w:r>
              <w:rPr>
                <w:rFonts w:hint="eastAsia" w:ascii="宋体" w:hAnsi="宋体" w:eastAsia="宋体" w:cs="仿宋"/>
                <w:kern w:val="0"/>
                <w:szCs w:val="21"/>
                <w:lang w:val="zh-CN"/>
              </w:rPr>
              <w:t>，了解资金在公司内流动，以及资金分配的重要原则；</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（2）了解企业运营基本流程、</w:t>
            </w:r>
            <w:r>
              <w:rPr>
                <w:rFonts w:ascii="宋体" w:hAnsi="宋体" w:eastAsia="宋体" w:cs="仿宋"/>
                <w:kern w:val="0"/>
                <w:szCs w:val="21"/>
                <w:lang w:val="zh-CN"/>
              </w:rPr>
              <w:t>ERP沙盘盘面</w:t>
            </w:r>
            <w:r>
              <w:rPr>
                <w:rFonts w:hint="eastAsia" w:ascii="宋体" w:hAnsi="宋体" w:eastAsia="宋体" w:cs="仿宋"/>
                <w:kern w:val="0"/>
                <w:szCs w:val="21"/>
                <w:lang w:val="zh-CN"/>
              </w:rPr>
              <w:t>和ERP沙盘模拟经营规则，能完成企业不同岗位4</w:t>
            </w:r>
            <w:r>
              <w:rPr>
                <w:rFonts w:ascii="宋体" w:hAnsi="宋体" w:eastAsia="宋体" w:cs="仿宋"/>
                <w:kern w:val="0"/>
                <w:szCs w:val="21"/>
                <w:lang w:val="zh-CN"/>
              </w:rPr>
              <w:t>-6</w:t>
            </w:r>
            <w:r>
              <w:rPr>
                <w:rFonts w:hint="eastAsia" w:ascii="宋体" w:hAnsi="宋体" w:eastAsia="宋体" w:cs="仿宋"/>
                <w:kern w:val="0"/>
                <w:szCs w:val="21"/>
                <w:lang w:val="zh-CN"/>
              </w:rPr>
              <w:t>年的模拟经营；</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3</w:t>
            </w:r>
            <w:r>
              <w:rPr>
                <w:rFonts w:hint="eastAsia" w:ascii="宋体" w:hAnsi="宋体" w:eastAsia="宋体" w:cs="仿宋"/>
                <w:kern w:val="0"/>
                <w:szCs w:val="21"/>
                <w:lang w:val="zh-CN"/>
              </w:rPr>
              <w:t>）了解项目投资的含义、分类和意义，理解现金流出量、现金流入量和现金净流量的含义，会计算现金流出量、现金流入量和现金净流量，能进行项目投资可行性分析；</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4</w:t>
            </w:r>
            <w:r>
              <w:rPr>
                <w:rFonts w:hint="eastAsia" w:ascii="宋体" w:hAnsi="宋体" w:eastAsia="宋体" w:cs="仿宋"/>
                <w:kern w:val="0"/>
                <w:szCs w:val="21"/>
                <w:lang w:val="zh-CN"/>
              </w:rPr>
              <w:t>）了解经营风险的含义、主要内容和影响因素，理解经营杠杆系数的含义，会计算经营杠杆系数，并能分析企业经营安全程度；</w:t>
            </w:r>
          </w:p>
          <w:p>
            <w:pPr>
              <w:widowControl/>
              <w:adjustRightInd w:val="0"/>
              <w:spacing w:line="0" w:lineRule="atLeast"/>
              <w:rPr>
                <w:rFonts w:ascii="宋体" w:hAnsi="宋体" w:eastAsia="宋体" w:cs="仿宋"/>
                <w:szCs w:val="21"/>
              </w:rPr>
            </w:pPr>
            <w:r>
              <w:rPr>
                <w:rFonts w:hint="eastAsia" w:ascii="宋体" w:hAnsi="宋体" w:eastAsia="宋体" w:cs="仿宋"/>
                <w:kern w:val="0"/>
                <w:szCs w:val="21"/>
                <w:lang w:val="zh-CN"/>
              </w:rPr>
              <w:t>（</w:t>
            </w:r>
            <w:r>
              <w:rPr>
                <w:rFonts w:ascii="宋体" w:hAnsi="宋体" w:eastAsia="宋体" w:cs="仿宋"/>
                <w:kern w:val="0"/>
                <w:szCs w:val="21"/>
                <w:lang w:val="zh-CN"/>
              </w:rPr>
              <w:t>5</w:t>
            </w:r>
            <w:r>
              <w:rPr>
                <w:rFonts w:hint="eastAsia" w:ascii="宋体" w:hAnsi="宋体" w:eastAsia="宋体" w:cs="仿宋"/>
                <w:kern w:val="0"/>
                <w:szCs w:val="21"/>
                <w:lang w:val="zh-CN"/>
              </w:rPr>
              <w:t>）了解财务风险的含义、主要内容和影响因素，理解财务杠杆系数的含义和作用，会计算财务杠杆系数，能分析企业财务风险状况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18" w:type="dxa"/>
            <w:vAlign w:val="center"/>
          </w:tcPr>
          <w:p>
            <w:pPr>
              <w:widowControl/>
              <w:adjustRightInd w:val="0"/>
              <w:spacing w:line="0" w:lineRule="atLeast"/>
              <w:jc w:val="center"/>
              <w:rPr>
                <w:rFonts w:ascii="宋体" w:hAnsi="宋体" w:eastAsia="宋体" w:cs="仿宋"/>
                <w:kern w:val="0"/>
                <w:szCs w:val="21"/>
                <w:lang w:val="zh-CN"/>
              </w:rPr>
            </w:pPr>
            <w:r>
              <w:rPr>
                <w:rFonts w:hint="eastAsia" w:ascii="宋体" w:hAnsi="宋体" w:eastAsia="宋体" w:cs="仿宋"/>
                <w:kern w:val="0"/>
                <w:szCs w:val="21"/>
              </w:rPr>
              <w:t>会计电算化</w:t>
            </w:r>
          </w:p>
          <w:p>
            <w:pPr>
              <w:widowControl/>
              <w:adjustRightInd w:val="0"/>
              <w:spacing w:line="0" w:lineRule="atLeast"/>
              <w:rPr>
                <w:rFonts w:ascii="宋体" w:hAnsi="宋体" w:eastAsia="宋体" w:cs="仿宋"/>
                <w:kern w:val="0"/>
                <w:szCs w:val="21"/>
              </w:rPr>
            </w:pPr>
            <w:r>
              <w:rPr>
                <w:rFonts w:hint="eastAsia" w:ascii="宋体" w:hAnsi="宋体" w:eastAsia="宋体" w:cs="仿宋"/>
                <w:kern w:val="0"/>
                <w:szCs w:val="21"/>
                <w:lang w:val="zh-CN"/>
              </w:rPr>
              <w:t>（</w:t>
            </w:r>
            <w:r>
              <w:rPr>
                <w:rFonts w:hint="eastAsia" w:ascii="宋体" w:hAnsi="宋体" w:eastAsia="宋体" w:cs="仿宋"/>
                <w:kern w:val="0"/>
                <w:szCs w:val="21"/>
              </w:rPr>
              <w:t>144</w:t>
            </w:r>
            <w:r>
              <w:rPr>
                <w:rFonts w:hint="eastAsia" w:ascii="宋体" w:hAnsi="宋体" w:eastAsia="宋体" w:cs="仿宋"/>
                <w:kern w:val="0"/>
                <w:szCs w:val="21"/>
                <w:lang w:val="zh-CN"/>
              </w:rPr>
              <w:t>学时）</w:t>
            </w:r>
          </w:p>
        </w:tc>
        <w:tc>
          <w:tcPr>
            <w:tcW w:w="2485" w:type="dxa"/>
            <w:vAlign w:val="center"/>
          </w:tcPr>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w:t>
            </w:r>
            <w:r>
              <w:rPr>
                <w:rFonts w:ascii="宋体" w:hAnsi="宋体" w:eastAsia="宋体" w:cs="仿宋"/>
                <w:kern w:val="0"/>
                <w:szCs w:val="21"/>
                <w:lang w:val="zh-CN"/>
              </w:rPr>
              <w:t>Excel</w:t>
            </w:r>
            <w:r>
              <w:rPr>
                <w:rFonts w:hint="eastAsia" w:ascii="宋体" w:hAnsi="宋体" w:eastAsia="宋体" w:cs="仿宋"/>
                <w:kern w:val="0"/>
                <w:szCs w:val="21"/>
                <w:lang w:val="zh-CN"/>
              </w:rPr>
              <w:t>基础知识；</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w:t>
            </w:r>
            <w:r>
              <w:rPr>
                <w:rFonts w:ascii="宋体" w:hAnsi="宋体" w:eastAsia="宋体" w:cs="仿宋"/>
                <w:kern w:val="0"/>
                <w:szCs w:val="21"/>
                <w:lang w:val="zh-CN"/>
              </w:rPr>
              <w:t>Excel</w:t>
            </w:r>
            <w:r>
              <w:rPr>
                <w:rFonts w:hint="eastAsia" w:ascii="宋体" w:hAnsi="宋体" w:eastAsia="宋体" w:cs="仿宋"/>
                <w:kern w:val="0"/>
                <w:szCs w:val="21"/>
                <w:lang w:val="zh-CN"/>
              </w:rPr>
              <w:t>在往来款项管理中的应用；</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（3）</w:t>
            </w:r>
            <w:r>
              <w:rPr>
                <w:rFonts w:ascii="宋体" w:hAnsi="宋体" w:eastAsia="宋体" w:cs="仿宋"/>
                <w:kern w:val="0"/>
                <w:szCs w:val="21"/>
                <w:lang w:val="zh-CN"/>
              </w:rPr>
              <w:t>Excel</w:t>
            </w:r>
            <w:r>
              <w:rPr>
                <w:rFonts w:hint="eastAsia" w:ascii="宋体" w:hAnsi="宋体" w:eastAsia="宋体" w:cs="仿宋"/>
                <w:kern w:val="0"/>
                <w:szCs w:val="21"/>
                <w:lang w:val="zh-CN"/>
              </w:rPr>
              <w:t>在进销存管理中的应用；</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（4）</w:t>
            </w:r>
            <w:r>
              <w:rPr>
                <w:rFonts w:ascii="宋体" w:hAnsi="宋体" w:eastAsia="宋体" w:cs="仿宋"/>
                <w:kern w:val="0"/>
                <w:szCs w:val="21"/>
                <w:lang w:val="zh-CN"/>
              </w:rPr>
              <w:t>Excel</w:t>
            </w:r>
            <w:r>
              <w:rPr>
                <w:rFonts w:hint="eastAsia" w:ascii="宋体" w:hAnsi="宋体" w:eastAsia="宋体" w:cs="仿宋"/>
                <w:kern w:val="0"/>
                <w:szCs w:val="21"/>
                <w:lang w:val="zh-CN"/>
              </w:rPr>
              <w:t>在固定资产管理中的应用；</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（5）</w:t>
            </w:r>
            <w:r>
              <w:rPr>
                <w:rFonts w:ascii="宋体" w:hAnsi="宋体" w:eastAsia="宋体" w:cs="仿宋"/>
                <w:kern w:val="0"/>
                <w:szCs w:val="21"/>
                <w:lang w:val="zh-CN"/>
              </w:rPr>
              <w:t>Excel</w:t>
            </w:r>
            <w:r>
              <w:rPr>
                <w:rFonts w:hint="eastAsia" w:ascii="宋体" w:hAnsi="宋体" w:eastAsia="宋体" w:cs="仿宋"/>
                <w:kern w:val="0"/>
                <w:szCs w:val="21"/>
                <w:lang w:val="zh-CN"/>
              </w:rPr>
              <w:t>在工资管理中的应用；</w:t>
            </w:r>
          </w:p>
          <w:p>
            <w:pPr>
              <w:widowControl/>
              <w:adjustRightInd w:val="0"/>
              <w:spacing w:line="0" w:lineRule="atLeast"/>
              <w:rPr>
                <w:rFonts w:ascii="宋体" w:hAnsi="宋体" w:eastAsia="宋体" w:cs="宋体"/>
                <w:szCs w:val="21"/>
                <w:lang w:val="zh-CN"/>
              </w:rPr>
            </w:pPr>
            <w:r>
              <w:rPr>
                <w:rFonts w:hint="eastAsia" w:ascii="宋体" w:hAnsi="宋体" w:eastAsia="宋体" w:cs="仿宋"/>
                <w:kern w:val="0"/>
                <w:szCs w:val="21"/>
                <w:lang w:val="zh-CN"/>
              </w:rPr>
              <w:t>（6）</w:t>
            </w:r>
            <w:r>
              <w:rPr>
                <w:rFonts w:ascii="宋体" w:hAnsi="宋体" w:eastAsia="宋体" w:cs="仿宋"/>
                <w:kern w:val="0"/>
                <w:szCs w:val="21"/>
                <w:lang w:val="zh-CN"/>
              </w:rPr>
              <w:t>Excel</w:t>
            </w:r>
            <w:r>
              <w:rPr>
                <w:rFonts w:hint="eastAsia" w:ascii="宋体" w:hAnsi="宋体" w:eastAsia="宋体" w:cs="仿宋"/>
                <w:kern w:val="0"/>
                <w:szCs w:val="21"/>
                <w:lang w:val="zh-CN"/>
              </w:rPr>
              <w:t>在费用管理中的应用</w:t>
            </w:r>
          </w:p>
        </w:tc>
        <w:tc>
          <w:tcPr>
            <w:tcW w:w="4936" w:type="dxa"/>
            <w:vAlign w:val="center"/>
          </w:tcPr>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（1）认识</w:t>
            </w:r>
            <w:r>
              <w:rPr>
                <w:rFonts w:ascii="宋体" w:hAnsi="宋体" w:eastAsia="宋体" w:cs="仿宋"/>
                <w:kern w:val="0"/>
                <w:szCs w:val="21"/>
                <w:lang w:val="zh-CN"/>
              </w:rPr>
              <w:t>Excel</w:t>
            </w:r>
            <w:r>
              <w:rPr>
                <w:rFonts w:hint="eastAsia" w:ascii="宋体" w:hAnsi="宋体" w:eastAsia="宋体" w:cs="仿宋"/>
                <w:kern w:val="0"/>
                <w:szCs w:val="21"/>
                <w:lang w:val="zh-CN"/>
              </w:rPr>
              <w:t>工作簿、工作表、单元格和图表；了解数据清单的概念和数据排序、筛选的分类；理解</w:t>
            </w:r>
            <w:r>
              <w:rPr>
                <w:rFonts w:ascii="宋体" w:hAnsi="宋体" w:eastAsia="宋体" w:cs="仿宋"/>
                <w:kern w:val="0"/>
                <w:szCs w:val="21"/>
                <w:lang w:val="zh-CN"/>
              </w:rPr>
              <w:t>Excel函数的分类、数据分类汇总、数据透视图表的操作步骤；</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（2）会对</w:t>
            </w:r>
            <w:r>
              <w:rPr>
                <w:rFonts w:ascii="宋体" w:hAnsi="宋体" w:eastAsia="宋体" w:cs="仿宋"/>
                <w:kern w:val="0"/>
                <w:szCs w:val="21"/>
                <w:lang w:val="zh-CN"/>
              </w:rPr>
              <w:t>Excel</w:t>
            </w:r>
            <w:r>
              <w:rPr>
                <w:rFonts w:hint="eastAsia" w:ascii="宋体" w:hAnsi="宋体" w:eastAsia="宋体" w:cs="仿宋"/>
                <w:kern w:val="0"/>
                <w:szCs w:val="21"/>
                <w:lang w:val="zh-CN"/>
              </w:rPr>
              <w:t>工作簿、工作表及单元格进行基本操作；会使用</w:t>
            </w:r>
            <w:r>
              <w:rPr>
                <w:rFonts w:ascii="宋体" w:hAnsi="宋体" w:eastAsia="宋体" w:cs="仿宋"/>
                <w:kern w:val="0"/>
                <w:szCs w:val="21"/>
                <w:lang w:val="zh-CN"/>
              </w:rPr>
              <w:t>Excel公式和</w:t>
            </w:r>
            <w:r>
              <w:rPr>
                <w:rFonts w:hint="eastAsia" w:ascii="宋体" w:hAnsi="宋体" w:eastAsia="宋体" w:cs="仿宋"/>
                <w:kern w:val="0"/>
                <w:szCs w:val="21"/>
                <w:lang w:val="zh-CN"/>
              </w:rPr>
              <w:t>常用的财务函数；会利用</w:t>
            </w:r>
            <w:r>
              <w:rPr>
                <w:rFonts w:ascii="宋体" w:hAnsi="宋体" w:eastAsia="宋体" w:cs="仿宋"/>
                <w:kern w:val="0"/>
                <w:szCs w:val="21"/>
                <w:lang w:val="zh-CN"/>
              </w:rPr>
              <w:t>Excel功能</w:t>
            </w:r>
            <w:r>
              <w:rPr>
                <w:rFonts w:hint="eastAsia" w:ascii="宋体" w:hAnsi="宋体" w:eastAsia="宋体" w:cs="仿宋"/>
                <w:kern w:val="0"/>
                <w:szCs w:val="21"/>
                <w:lang w:val="zh-CN"/>
              </w:rPr>
              <w:t>绘制图表；会对数据清单排序、筛选及汇总；会打印工作表；</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3）了解往来款项统计与分析的意义，理解坏账的含义、坏账准备金计提的方法和应付账款账期分析的意义，掌握往来款项相关表单初始信息设置的内容和操作步骤，会创建往来款项相关表单，并进行统计与分析；</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（4）了解进销存相关表单初始信息设置的内容，理解库存量控制的意义和存货输出信息公式设置的方法，会创建进销存相关表单，并进行排序、汇总与分析；</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5）了解固定资产清单和固定资产折旧计算表初始信息设置的内容，理解直线法SLN()、双倍余额递减法DDB()等函数的应用，掌握固定资产清单和固定资产折旧计算表创建步骤，会创建固定资产清单和固定资产折旧计算表，并进行分析；</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（6）了解工资相关表单初始信息设置的内容，理解工资总额的组成内容、OFFSET函数的功能和Excel数据保护功能，掌握工资相关表单的创建步骤，会工资相关表单的创建、查询与汇总分析；</w:t>
            </w:r>
          </w:p>
          <w:p>
            <w:pPr>
              <w:widowControl/>
              <w:adjustRightInd w:val="0"/>
              <w:spacing w:line="0" w:lineRule="atLeast"/>
              <w:rPr>
                <w:rFonts w:ascii="宋体" w:hAnsi="宋体" w:eastAsia="宋体" w:cs="宋体"/>
                <w:szCs w:val="21"/>
                <w:lang w:val="zh-CN"/>
              </w:rPr>
            </w:pPr>
            <w:r>
              <w:rPr>
                <w:rFonts w:hint="eastAsia" w:ascii="宋体" w:hAnsi="宋体" w:eastAsia="宋体" w:cs="仿宋"/>
                <w:kern w:val="0"/>
                <w:szCs w:val="21"/>
                <w:lang w:val="zh-CN"/>
              </w:rPr>
              <w:t>（7）了解费用明细表初始信息设置内容，掌握费用明细表创建的步骤，会制作常用的费用单据，会利用Excel分类汇总和筛选功能，对费用明细表中的数据进行统计分析</w:t>
            </w:r>
          </w:p>
        </w:tc>
      </w:tr>
    </w:tbl>
    <w:p>
      <w:pPr>
        <w:spacing w:line="400" w:lineRule="exact"/>
        <w:ind w:firstLine="480" w:firstLineChars="200"/>
        <w:rPr>
          <w:rFonts w:ascii="宋体" w:hAnsi="宋体" w:eastAsia="宋体" w:cs="仿宋"/>
          <w:sz w:val="24"/>
        </w:rPr>
      </w:pPr>
      <w:r>
        <w:rPr>
          <w:rFonts w:hint="eastAsia" w:ascii="宋体" w:hAnsi="宋体" w:eastAsia="宋体" w:cs="仿宋"/>
          <w:sz w:val="24"/>
        </w:rPr>
        <w:t>（3）专业方向课程</w:t>
      </w:r>
    </w:p>
    <w:p>
      <w:pPr>
        <w:spacing w:line="400" w:lineRule="exact"/>
        <w:ind w:firstLine="480" w:firstLineChars="200"/>
        <w:rPr>
          <w:rFonts w:ascii="宋体" w:hAnsi="宋体" w:eastAsia="宋体" w:cs="仿宋"/>
          <w:sz w:val="24"/>
        </w:rPr>
      </w:pPr>
      <w:r>
        <w:rPr>
          <w:rFonts w:hint="eastAsia" w:ascii="宋体" w:hAnsi="宋体" w:eastAsia="宋体" w:cs="仿宋"/>
          <w:sz w:val="24"/>
        </w:rPr>
        <w:t>①企业会计方向</w:t>
      </w:r>
    </w:p>
    <w:tbl>
      <w:tblPr>
        <w:tblStyle w:val="16"/>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2347"/>
        <w:gridCol w:w="4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1"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课程名称</w:t>
            </w:r>
          </w:p>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（参考学时）</w:t>
            </w:r>
          </w:p>
        </w:tc>
        <w:tc>
          <w:tcPr>
            <w:tcW w:w="2347"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主要教学内容</w:t>
            </w:r>
          </w:p>
        </w:tc>
        <w:tc>
          <w:tcPr>
            <w:tcW w:w="4966"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1" w:type="dxa"/>
            <w:vAlign w:val="center"/>
          </w:tcPr>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rPr>
              <w:t>会计业务代理</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hint="eastAsia" w:ascii="宋体" w:hAnsi="宋体" w:eastAsia="宋体" w:cs="仿宋"/>
                <w:kern w:val="0"/>
                <w:szCs w:val="21"/>
              </w:rPr>
              <w:t>144</w:t>
            </w:r>
            <w:r>
              <w:rPr>
                <w:rFonts w:hint="eastAsia" w:ascii="宋体" w:hAnsi="宋体" w:eastAsia="宋体" w:cs="仿宋"/>
                <w:kern w:val="0"/>
                <w:szCs w:val="21"/>
                <w:lang w:val="zh-CN"/>
              </w:rPr>
              <w:t>学时）</w:t>
            </w:r>
          </w:p>
        </w:tc>
        <w:tc>
          <w:tcPr>
            <w:tcW w:w="2347" w:type="dxa"/>
            <w:vAlign w:val="center"/>
          </w:tcPr>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（1）财务报表分析的内容和方法；</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（2）偿债能力分析；</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（3）营运能力分析；</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（4）盈利能力分析；</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（5）发展能力分析；</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（6）财务能力综合分析</w:t>
            </w:r>
          </w:p>
        </w:tc>
        <w:tc>
          <w:tcPr>
            <w:tcW w:w="4966" w:type="dxa"/>
            <w:vAlign w:val="center"/>
          </w:tcPr>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（1）了解</w:t>
            </w:r>
            <w:r>
              <w:rPr>
                <w:rFonts w:ascii="宋体" w:hAnsi="宋体" w:eastAsia="宋体" w:cs="仿宋"/>
                <w:kern w:val="0"/>
                <w:szCs w:val="21"/>
                <w:lang w:val="zh-CN"/>
              </w:rPr>
              <w:t>财务报表分析的主体与目的</w:t>
            </w:r>
            <w:r>
              <w:rPr>
                <w:rFonts w:hint="eastAsia" w:ascii="宋体" w:hAnsi="宋体" w:eastAsia="宋体" w:cs="仿宋"/>
                <w:kern w:val="0"/>
                <w:szCs w:val="21"/>
                <w:lang w:val="zh-CN"/>
              </w:rPr>
              <w:t>，</w:t>
            </w:r>
            <w:r>
              <w:rPr>
                <w:rFonts w:ascii="宋体" w:hAnsi="宋体" w:eastAsia="宋体" w:cs="仿宋"/>
                <w:kern w:val="0"/>
                <w:szCs w:val="21"/>
                <w:lang w:val="zh-CN"/>
              </w:rPr>
              <w:t>理解财务报表分析的内容</w:t>
            </w:r>
            <w:r>
              <w:rPr>
                <w:rFonts w:hint="eastAsia" w:ascii="宋体" w:hAnsi="宋体" w:eastAsia="宋体" w:cs="仿宋"/>
                <w:kern w:val="0"/>
                <w:szCs w:val="21"/>
                <w:lang w:val="zh-CN"/>
              </w:rPr>
              <w:t>，</w:t>
            </w:r>
            <w:r>
              <w:rPr>
                <w:rFonts w:ascii="宋体" w:hAnsi="宋体" w:eastAsia="宋体" w:cs="仿宋"/>
                <w:kern w:val="0"/>
                <w:szCs w:val="21"/>
                <w:lang w:val="zh-CN"/>
              </w:rPr>
              <w:t>掌握财务报表分析的方法</w:t>
            </w:r>
            <w:r>
              <w:rPr>
                <w:rFonts w:hint="eastAsia" w:ascii="宋体" w:hAnsi="宋体" w:eastAsia="宋体" w:cs="仿宋"/>
                <w:kern w:val="0"/>
                <w:szCs w:val="21"/>
                <w:lang w:val="zh-CN"/>
              </w:rPr>
              <w:t>；</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（2）会计算企业偿债能力基本指标并进行偿债能力分析；</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（3）会计算企业营运能力基本指标并进行营运能力分析；</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（4）会计算企业盈利能力基本指标并进行盈利能力分析；</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（5）会计算企业发展能力基本指标并进行发展能力分析；</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（6）会运用杜邦财务分析法分析公司的综合财务能力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81" w:type="dxa"/>
            <w:vAlign w:val="center"/>
          </w:tcPr>
          <w:p>
            <w:pPr>
              <w:widowControl/>
              <w:adjustRightInd w:val="0"/>
              <w:spacing w:line="0" w:lineRule="atLeast"/>
              <w:jc w:val="center"/>
              <w:rPr>
                <w:rFonts w:ascii="宋体" w:hAnsi="宋体" w:eastAsia="宋体" w:cs="仿宋"/>
                <w:kern w:val="0"/>
                <w:szCs w:val="21"/>
                <w:lang w:val="zh-CN"/>
              </w:rPr>
            </w:pPr>
            <w:r>
              <w:rPr>
                <w:rFonts w:ascii="宋体" w:hAnsi="宋体" w:eastAsia="宋体" w:cs="仿宋"/>
                <w:kern w:val="0"/>
                <w:szCs w:val="21"/>
                <w:lang w:val="zh-CN"/>
              </w:rPr>
              <w:t>成本</w:t>
            </w:r>
            <w:r>
              <w:rPr>
                <w:rFonts w:hint="eastAsia" w:ascii="宋体" w:hAnsi="宋体" w:eastAsia="宋体" w:cs="仿宋"/>
                <w:kern w:val="0"/>
                <w:szCs w:val="21"/>
                <w:lang w:val="zh-CN"/>
              </w:rPr>
              <w:t>核算</w:t>
            </w:r>
            <w:r>
              <w:rPr>
                <w:rFonts w:ascii="宋体" w:hAnsi="宋体" w:eastAsia="宋体" w:cs="仿宋"/>
                <w:kern w:val="0"/>
                <w:szCs w:val="21"/>
                <w:lang w:val="zh-CN"/>
              </w:rPr>
              <w:t>综合实践</w:t>
            </w:r>
          </w:p>
          <w:p>
            <w:pPr>
              <w:widowControl/>
              <w:adjustRightInd w:val="0"/>
              <w:spacing w:line="0" w:lineRule="atLeast"/>
              <w:jc w:val="center"/>
              <w:rPr>
                <w:rFonts w:ascii="宋体" w:hAnsi="宋体" w:eastAsia="宋体" w:cs="仿宋"/>
                <w:kern w:val="0"/>
                <w:szCs w:val="21"/>
                <w:lang w:val="zh-CN"/>
              </w:rPr>
            </w:pPr>
            <w:r>
              <w:rPr>
                <w:rFonts w:hint="eastAsia" w:ascii="宋体" w:hAnsi="宋体" w:eastAsia="宋体" w:cs="仿宋"/>
                <w:kern w:val="0"/>
                <w:szCs w:val="21"/>
                <w:lang w:val="zh-CN"/>
              </w:rPr>
              <w:t>（</w:t>
            </w:r>
            <w:r>
              <w:rPr>
                <w:rFonts w:hint="eastAsia" w:ascii="宋体" w:hAnsi="宋体" w:eastAsia="宋体" w:cs="仿宋"/>
                <w:kern w:val="0"/>
                <w:szCs w:val="21"/>
              </w:rPr>
              <w:t>72</w:t>
            </w:r>
            <w:r>
              <w:rPr>
                <w:rFonts w:hint="eastAsia" w:ascii="宋体" w:hAnsi="宋体" w:eastAsia="宋体" w:cs="仿宋"/>
                <w:kern w:val="0"/>
                <w:szCs w:val="21"/>
                <w:lang w:val="zh-CN"/>
              </w:rPr>
              <w:t>学时）</w:t>
            </w:r>
          </w:p>
        </w:tc>
        <w:tc>
          <w:tcPr>
            <w:tcW w:w="2347" w:type="dxa"/>
            <w:vAlign w:val="center"/>
          </w:tcPr>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（1）成本核算的要求和一般程序；</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（2）成本核算对象和成本项目；</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（3）要素费用的归集和分配；</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（4）生产费用在完工产品和在产品之间的归集和分配；</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（5）产品成本计算方法；</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szCs w:val="21"/>
              </w:rPr>
              <w:t>（6）品种法</w:t>
            </w:r>
          </w:p>
        </w:tc>
        <w:tc>
          <w:tcPr>
            <w:tcW w:w="4966" w:type="dxa"/>
            <w:vAlign w:val="center"/>
          </w:tcPr>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（1）了解成本核算的要求和一般程序；</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（2）了解成本核算对象和成本项目；</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（3）掌握材料、燃料、动力的归集和分配；掌握职工薪酬的归集和分配；掌握辅助生产费用的归集和分配（直接分配法）；掌握制造费用的归集和分配；</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（4）掌握生产费用在完工产品和在产品之间的归集和分配方法（约当产量法、定额成本法、定额比例法）；</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（5）理解生产特点对产品成本计算的影响；了解产品成本计算的基本方法；</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（6）理解品种法的特点；了解品种法成本核算的一般程序；掌握品种法的成本计算方法</w:t>
            </w:r>
          </w:p>
        </w:tc>
      </w:tr>
    </w:tbl>
    <w:p>
      <w:pPr>
        <w:spacing w:line="400" w:lineRule="exact"/>
        <w:ind w:firstLine="480" w:firstLineChars="200"/>
        <w:rPr>
          <w:rFonts w:ascii="宋体" w:hAnsi="宋体" w:eastAsia="宋体" w:cs="仿宋"/>
          <w:sz w:val="24"/>
        </w:rPr>
      </w:pPr>
      <w:r>
        <w:rPr>
          <w:rFonts w:hint="eastAsia" w:ascii="宋体" w:hAnsi="宋体" w:eastAsia="宋体" w:cs="仿宋"/>
          <w:sz w:val="24"/>
        </w:rPr>
        <w:t>②会计服务方向</w:t>
      </w:r>
    </w:p>
    <w:tbl>
      <w:tblPr>
        <w:tblStyle w:val="16"/>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2494"/>
        <w:gridCol w:w="5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25"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课程名称</w:t>
            </w:r>
          </w:p>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（参考学时）</w:t>
            </w:r>
          </w:p>
        </w:tc>
        <w:tc>
          <w:tcPr>
            <w:tcW w:w="2494"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主要教学内容</w:t>
            </w:r>
          </w:p>
        </w:tc>
        <w:tc>
          <w:tcPr>
            <w:tcW w:w="5000"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能力要求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2" w:hRule="atLeast"/>
          <w:jc w:val="center"/>
        </w:trPr>
        <w:tc>
          <w:tcPr>
            <w:tcW w:w="1425" w:type="dxa"/>
            <w:vAlign w:val="center"/>
          </w:tcPr>
          <w:p>
            <w:pPr>
              <w:widowControl/>
              <w:adjustRightInd w:val="0"/>
              <w:spacing w:line="0" w:lineRule="atLeast"/>
              <w:jc w:val="center"/>
              <w:rPr>
                <w:rFonts w:ascii="宋体" w:hAnsi="宋体" w:eastAsia="宋体" w:cs="仿宋"/>
                <w:kern w:val="0"/>
                <w:szCs w:val="21"/>
              </w:rPr>
            </w:pPr>
            <w:r>
              <w:rPr>
                <w:rFonts w:ascii="宋体" w:hAnsi="宋体" w:eastAsia="宋体" w:cs="仿宋"/>
                <w:kern w:val="0"/>
                <w:szCs w:val="21"/>
                <w:lang w:val="zh-CN"/>
              </w:rPr>
              <w:t>会计</w:t>
            </w:r>
            <w:r>
              <w:rPr>
                <w:rFonts w:hint="eastAsia" w:ascii="宋体" w:hAnsi="宋体" w:eastAsia="宋体" w:cs="仿宋"/>
                <w:kern w:val="0"/>
                <w:szCs w:val="21"/>
              </w:rPr>
              <w:t>单项模拟实习</w:t>
            </w:r>
          </w:p>
          <w:p>
            <w:pPr>
              <w:widowControl/>
              <w:adjustRightInd w:val="0"/>
              <w:spacing w:line="0" w:lineRule="atLeast"/>
              <w:jc w:val="center"/>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72</w:t>
            </w:r>
            <w:r>
              <w:rPr>
                <w:rFonts w:hint="eastAsia" w:ascii="宋体" w:hAnsi="宋体" w:eastAsia="宋体" w:cs="仿宋"/>
                <w:kern w:val="0"/>
                <w:szCs w:val="21"/>
                <w:lang w:val="zh-CN"/>
              </w:rPr>
              <w:t>学时）</w:t>
            </w:r>
          </w:p>
        </w:tc>
        <w:tc>
          <w:tcPr>
            <w:tcW w:w="2494" w:type="dxa"/>
            <w:vAlign w:val="center"/>
          </w:tcPr>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（1）收件确认；</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（2）编号扫描、票据整理和凭证装订；</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（3）数据录入；</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（4）税费申报</w:t>
            </w:r>
          </w:p>
        </w:tc>
        <w:tc>
          <w:tcPr>
            <w:tcW w:w="5000" w:type="dxa"/>
          </w:tcPr>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（1）了解职场环境和代理业务流程；</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（2）能够对原始单据进行正确的分类和编号；</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（3）能够借助相关财务软件完成票据整理和凭证审核的完整操作；</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（4）能够进行凭证的规范装订；</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（5）熟练操作销售、采购、费用、收款、付款、成本和薪酬等模块录入；</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（6）能够检查出数据录入过程中的问题，并应用正确的方法解决问题；</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w:t>
            </w:r>
            <w:r>
              <w:rPr>
                <w:rFonts w:ascii="宋体" w:hAnsi="宋体" w:eastAsia="宋体" w:cs="仿宋"/>
                <w:kern w:val="0"/>
                <w:szCs w:val="21"/>
                <w:lang w:val="zh-CN"/>
              </w:rPr>
              <w:t>7</w:t>
            </w:r>
            <w:r>
              <w:rPr>
                <w:rFonts w:hint="eastAsia" w:ascii="宋体" w:hAnsi="宋体" w:eastAsia="宋体" w:cs="仿宋"/>
                <w:kern w:val="0"/>
                <w:szCs w:val="21"/>
                <w:lang w:val="zh-CN"/>
              </w:rPr>
              <w:t>）了解税费申报平台的流程和要求，及时准确规范申报和缴纳税费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425" w:type="dxa"/>
            <w:vAlign w:val="center"/>
          </w:tcPr>
          <w:p>
            <w:pPr>
              <w:widowControl/>
              <w:adjustRightInd w:val="0"/>
              <w:spacing w:line="0" w:lineRule="atLeast"/>
              <w:jc w:val="center"/>
              <w:rPr>
                <w:rFonts w:ascii="宋体" w:hAnsi="宋体" w:eastAsia="宋体" w:cs="仿宋"/>
                <w:kern w:val="0"/>
                <w:szCs w:val="21"/>
                <w:lang w:val="zh-CN"/>
              </w:rPr>
            </w:pPr>
            <w:r>
              <w:rPr>
                <w:rFonts w:hint="eastAsia" w:ascii="宋体" w:hAnsi="宋体" w:eastAsia="宋体" w:cs="仿宋"/>
                <w:kern w:val="0"/>
                <w:szCs w:val="21"/>
                <w:lang w:val="zh-CN"/>
              </w:rPr>
              <w:t>招标采购代理</w:t>
            </w:r>
          </w:p>
          <w:p>
            <w:pPr>
              <w:widowControl/>
              <w:adjustRightInd w:val="0"/>
              <w:spacing w:line="0" w:lineRule="atLeast"/>
              <w:jc w:val="center"/>
              <w:rPr>
                <w:rFonts w:ascii="宋体" w:hAnsi="宋体" w:eastAsia="宋体" w:cs="仿宋"/>
                <w:kern w:val="0"/>
                <w:szCs w:val="21"/>
                <w:lang w:val="zh-CN"/>
              </w:rPr>
            </w:pPr>
            <w:r>
              <w:rPr>
                <w:rFonts w:hint="eastAsia" w:ascii="宋体" w:hAnsi="宋体" w:eastAsia="宋体" w:cs="仿宋"/>
                <w:kern w:val="0"/>
                <w:szCs w:val="21"/>
                <w:lang w:val="zh-CN"/>
              </w:rPr>
              <w:t>（</w:t>
            </w:r>
            <w:r>
              <w:rPr>
                <w:rFonts w:hint="eastAsia" w:ascii="宋体" w:hAnsi="宋体" w:eastAsia="宋体" w:cs="仿宋"/>
                <w:kern w:val="0"/>
                <w:szCs w:val="21"/>
              </w:rPr>
              <w:t>72</w:t>
            </w:r>
            <w:r>
              <w:rPr>
                <w:rFonts w:hint="eastAsia" w:ascii="宋体" w:hAnsi="宋体" w:eastAsia="宋体" w:cs="仿宋"/>
                <w:kern w:val="0"/>
                <w:szCs w:val="21"/>
                <w:lang w:val="zh-CN"/>
              </w:rPr>
              <w:t>学时）</w:t>
            </w:r>
          </w:p>
        </w:tc>
        <w:tc>
          <w:tcPr>
            <w:tcW w:w="2494" w:type="dxa"/>
            <w:vAlign w:val="center"/>
          </w:tcPr>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（1）行为准则与职业道德规范；</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（2）服务范围与工作程序；</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（3）业务承接与招标准备；</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（4）资格预审；</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（5）招标投标；</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（6）开标、评标与定标；</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（7）合同签订以及后续服务</w:t>
            </w:r>
          </w:p>
        </w:tc>
        <w:tc>
          <w:tcPr>
            <w:tcW w:w="5000" w:type="dxa"/>
            <w:vAlign w:val="center"/>
          </w:tcPr>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（1）了解招标代理机构行为准则，了解招标师职业能力标准、职业道德规范；</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（2）了解招标代理服务范围、工作程序、工作依据；</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（3）会承接业务以及签订招标代理委托合同，会组建招标代理项目组，会收集和分析基础信息，会落实招标基本条件，会拟订招标方案；</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（4）会编制资格预审文件，会发布资格预审公告，会发售资格预审文件，会澄清与修改资格预审文件，会接收资格预审申请文件，会组织资格审查，会通知资格预审结果；</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5）会编制招标文件，会发布招标公告(适用于资格后审)，会发出投标邀请书(适用于资格预审)，会发出投标邀请书(适用于邀请招标)，会发售招标文件，会组织潜在投标人踏勘现场，会组织召开投标预备会，会澄清与修改招标文件，会收取投标保证金，会接收投标文件；</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（6）会组织开标、评标，会公示评标结果，会协助定标，会发出中标结果；</w:t>
            </w:r>
          </w:p>
          <w:p>
            <w:pPr>
              <w:widowControl/>
              <w:adjustRightInd w:val="0"/>
              <w:spacing w:line="0" w:lineRule="atLeast"/>
              <w:rPr>
                <w:rFonts w:ascii="宋体" w:hAnsi="宋体" w:eastAsia="宋体" w:cs="仿宋"/>
                <w:kern w:val="0"/>
                <w:szCs w:val="21"/>
                <w:lang w:val="zh-CN"/>
              </w:rPr>
            </w:pPr>
            <w:r>
              <w:rPr>
                <w:rFonts w:hint="eastAsia" w:ascii="宋体" w:hAnsi="宋体" w:eastAsia="宋体" w:cs="仿宋"/>
                <w:kern w:val="0"/>
                <w:szCs w:val="21"/>
                <w:lang w:val="zh-CN"/>
              </w:rPr>
              <w:t>（7）会协助签订合同，会退还投标保证金，会编制招标投标情况报告，会收集与移交招标资料，会协助处理异议，会协助处理投诉，会进行合同管理咨询以及其他服务</w:t>
            </w:r>
          </w:p>
        </w:tc>
      </w:tr>
    </w:tbl>
    <w:p>
      <w:pPr>
        <w:spacing w:line="400" w:lineRule="exact"/>
        <w:ind w:firstLine="482" w:firstLineChars="200"/>
        <w:rPr>
          <w:rFonts w:ascii="宋体" w:hAnsi="宋体" w:eastAsia="宋体" w:cs="仿宋"/>
          <w:b/>
          <w:sz w:val="24"/>
        </w:rPr>
      </w:pPr>
      <w:r>
        <w:rPr>
          <w:rFonts w:hint="eastAsia" w:ascii="宋体" w:hAnsi="宋体" w:eastAsia="宋体" w:cs="仿宋"/>
          <w:b/>
          <w:sz w:val="24"/>
        </w:rPr>
        <w:t>七、教学安排</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（一）教学时间安排</w:t>
      </w:r>
    </w:p>
    <w:tbl>
      <w:tblPr>
        <w:tblStyle w:val="16"/>
        <w:tblW w:w="9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228"/>
        <w:gridCol w:w="739"/>
        <w:gridCol w:w="4152"/>
        <w:gridCol w:w="1035"/>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94" w:type="dxa"/>
            <w:vMerge w:val="restart"/>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学期</w:t>
            </w:r>
          </w:p>
        </w:tc>
        <w:tc>
          <w:tcPr>
            <w:tcW w:w="1228" w:type="dxa"/>
            <w:vMerge w:val="restart"/>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学期周数</w:t>
            </w:r>
          </w:p>
        </w:tc>
        <w:tc>
          <w:tcPr>
            <w:tcW w:w="4891" w:type="dxa"/>
            <w:gridSpan w:val="2"/>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教学周数</w:t>
            </w:r>
          </w:p>
        </w:tc>
        <w:tc>
          <w:tcPr>
            <w:tcW w:w="1035" w:type="dxa"/>
            <w:vMerge w:val="restart"/>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考试</w:t>
            </w:r>
          </w:p>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周数</w:t>
            </w:r>
          </w:p>
        </w:tc>
        <w:tc>
          <w:tcPr>
            <w:tcW w:w="1180" w:type="dxa"/>
            <w:vMerge w:val="restart"/>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机动</w:t>
            </w:r>
          </w:p>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94" w:type="dxa"/>
            <w:vMerge w:val="continue"/>
            <w:vAlign w:val="center"/>
          </w:tcPr>
          <w:p>
            <w:pPr>
              <w:snapToGrid w:val="0"/>
              <w:spacing w:line="0" w:lineRule="atLeast"/>
              <w:jc w:val="center"/>
              <w:rPr>
                <w:rFonts w:ascii="宋体" w:hAnsi="宋体" w:eastAsia="宋体" w:cs="仿宋"/>
                <w:w w:val="80"/>
                <w:szCs w:val="21"/>
              </w:rPr>
            </w:pPr>
          </w:p>
        </w:tc>
        <w:tc>
          <w:tcPr>
            <w:tcW w:w="1228" w:type="dxa"/>
            <w:vMerge w:val="continue"/>
            <w:vAlign w:val="center"/>
          </w:tcPr>
          <w:p>
            <w:pPr>
              <w:snapToGrid w:val="0"/>
              <w:spacing w:line="0" w:lineRule="atLeast"/>
              <w:jc w:val="center"/>
              <w:rPr>
                <w:rFonts w:ascii="宋体" w:hAnsi="宋体" w:eastAsia="宋体" w:cs="仿宋"/>
                <w:w w:val="80"/>
                <w:szCs w:val="21"/>
              </w:rPr>
            </w:pPr>
          </w:p>
        </w:tc>
        <w:tc>
          <w:tcPr>
            <w:tcW w:w="739"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周数</w:t>
            </w:r>
          </w:p>
        </w:tc>
        <w:tc>
          <w:tcPr>
            <w:tcW w:w="4152"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其中：综合实践教学及教育活动周数（实践安排内容）</w:t>
            </w:r>
          </w:p>
        </w:tc>
        <w:tc>
          <w:tcPr>
            <w:tcW w:w="1035" w:type="dxa"/>
            <w:vMerge w:val="continue"/>
            <w:vAlign w:val="center"/>
          </w:tcPr>
          <w:p>
            <w:pPr>
              <w:snapToGrid w:val="0"/>
              <w:spacing w:line="0" w:lineRule="atLeast"/>
              <w:jc w:val="center"/>
              <w:rPr>
                <w:rFonts w:ascii="宋体" w:hAnsi="宋体" w:eastAsia="宋体" w:cs="仿宋"/>
                <w:w w:val="80"/>
                <w:szCs w:val="21"/>
              </w:rPr>
            </w:pPr>
          </w:p>
        </w:tc>
        <w:tc>
          <w:tcPr>
            <w:tcW w:w="1180" w:type="dxa"/>
            <w:vMerge w:val="continue"/>
            <w:vAlign w:val="center"/>
          </w:tcPr>
          <w:p>
            <w:pPr>
              <w:snapToGrid w:val="0"/>
              <w:spacing w:line="0" w:lineRule="atLeast"/>
              <w:jc w:val="center"/>
              <w:rPr>
                <w:rFonts w:ascii="宋体" w:hAnsi="宋体" w:eastAsia="宋体" w:cs="仿宋"/>
                <w:w w:val="8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994" w:type="dxa"/>
            <w:vAlign w:val="center"/>
          </w:tcPr>
          <w:p>
            <w:pPr>
              <w:adjustRightInd w:val="0"/>
              <w:snapToGrid w:val="0"/>
              <w:spacing w:line="0" w:lineRule="atLeast"/>
              <w:jc w:val="center"/>
              <w:rPr>
                <w:rFonts w:ascii="宋体" w:hAnsi="宋体" w:eastAsia="宋体" w:cs="仿宋"/>
                <w:szCs w:val="21"/>
              </w:rPr>
            </w:pPr>
            <w:r>
              <w:rPr>
                <w:rFonts w:hint="eastAsia" w:ascii="宋体" w:hAnsi="宋体" w:eastAsia="宋体" w:cs="仿宋"/>
                <w:szCs w:val="21"/>
              </w:rPr>
              <w:t>一</w:t>
            </w:r>
          </w:p>
        </w:tc>
        <w:tc>
          <w:tcPr>
            <w:tcW w:w="1228"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20</w:t>
            </w:r>
          </w:p>
        </w:tc>
        <w:tc>
          <w:tcPr>
            <w:tcW w:w="739"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18</w:t>
            </w:r>
          </w:p>
        </w:tc>
        <w:tc>
          <w:tcPr>
            <w:tcW w:w="4152" w:type="dxa"/>
            <w:vAlign w:val="center"/>
          </w:tcPr>
          <w:p>
            <w:pPr>
              <w:adjustRightInd w:val="0"/>
              <w:snapToGrid w:val="0"/>
              <w:spacing w:line="0" w:lineRule="atLeast"/>
              <w:jc w:val="left"/>
              <w:rPr>
                <w:rFonts w:ascii="宋体" w:hAnsi="宋体" w:eastAsia="宋体" w:cs="仿宋"/>
                <w:szCs w:val="21"/>
              </w:rPr>
            </w:pPr>
            <w:r>
              <w:rPr>
                <w:rFonts w:hint="eastAsia" w:ascii="宋体" w:hAnsi="宋体" w:eastAsia="宋体" w:cs="仿宋"/>
                <w:szCs w:val="21"/>
              </w:rPr>
              <w:t>1（军训）</w:t>
            </w:r>
          </w:p>
          <w:p>
            <w:pPr>
              <w:adjustRightInd w:val="0"/>
              <w:snapToGrid w:val="0"/>
              <w:spacing w:line="0" w:lineRule="atLeast"/>
              <w:jc w:val="left"/>
              <w:rPr>
                <w:rFonts w:ascii="宋体" w:hAnsi="宋体" w:eastAsia="宋体" w:cs="仿宋"/>
                <w:szCs w:val="21"/>
              </w:rPr>
            </w:pPr>
            <w:r>
              <w:rPr>
                <w:rFonts w:hint="eastAsia" w:ascii="宋体" w:hAnsi="宋体" w:eastAsia="宋体" w:cs="仿宋"/>
                <w:szCs w:val="21"/>
              </w:rPr>
              <w:t>1（入学教育及专业认知实习）</w:t>
            </w:r>
          </w:p>
        </w:tc>
        <w:tc>
          <w:tcPr>
            <w:tcW w:w="1035"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1</w:t>
            </w:r>
          </w:p>
        </w:tc>
        <w:tc>
          <w:tcPr>
            <w:tcW w:w="1180"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94" w:type="dxa"/>
            <w:vAlign w:val="center"/>
          </w:tcPr>
          <w:p>
            <w:pPr>
              <w:adjustRightInd w:val="0"/>
              <w:snapToGrid w:val="0"/>
              <w:spacing w:line="0" w:lineRule="atLeast"/>
              <w:jc w:val="center"/>
              <w:rPr>
                <w:rFonts w:ascii="宋体" w:hAnsi="宋体" w:eastAsia="宋体" w:cs="仿宋"/>
                <w:szCs w:val="21"/>
              </w:rPr>
            </w:pPr>
            <w:r>
              <w:rPr>
                <w:rFonts w:hint="eastAsia" w:ascii="宋体" w:hAnsi="宋体" w:eastAsia="宋体" w:cs="仿宋"/>
                <w:szCs w:val="21"/>
              </w:rPr>
              <w:t>二</w:t>
            </w:r>
          </w:p>
        </w:tc>
        <w:tc>
          <w:tcPr>
            <w:tcW w:w="1228"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20</w:t>
            </w:r>
          </w:p>
        </w:tc>
        <w:tc>
          <w:tcPr>
            <w:tcW w:w="739"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18</w:t>
            </w:r>
          </w:p>
        </w:tc>
        <w:tc>
          <w:tcPr>
            <w:tcW w:w="4152" w:type="dxa"/>
            <w:vAlign w:val="center"/>
          </w:tcPr>
          <w:p>
            <w:pPr>
              <w:adjustRightInd w:val="0"/>
              <w:snapToGrid w:val="0"/>
              <w:spacing w:line="0" w:lineRule="atLeast"/>
              <w:jc w:val="center"/>
              <w:rPr>
                <w:rFonts w:ascii="宋体" w:hAnsi="宋体" w:eastAsia="宋体" w:cs="仿宋"/>
                <w:szCs w:val="21"/>
              </w:rPr>
            </w:pPr>
            <w:r>
              <w:rPr>
                <w:rFonts w:hint="eastAsia" w:ascii="宋体" w:hAnsi="宋体" w:eastAsia="宋体" w:cs="仿宋"/>
                <w:szCs w:val="21"/>
              </w:rPr>
              <w:t>/</w:t>
            </w:r>
          </w:p>
        </w:tc>
        <w:tc>
          <w:tcPr>
            <w:tcW w:w="1035"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1</w:t>
            </w:r>
          </w:p>
        </w:tc>
        <w:tc>
          <w:tcPr>
            <w:tcW w:w="1180"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94" w:type="dxa"/>
            <w:vAlign w:val="center"/>
          </w:tcPr>
          <w:p>
            <w:pPr>
              <w:adjustRightInd w:val="0"/>
              <w:snapToGrid w:val="0"/>
              <w:spacing w:line="0" w:lineRule="atLeast"/>
              <w:jc w:val="center"/>
              <w:rPr>
                <w:rFonts w:ascii="宋体" w:hAnsi="宋体" w:eastAsia="宋体" w:cs="仿宋"/>
                <w:szCs w:val="21"/>
              </w:rPr>
            </w:pPr>
            <w:r>
              <w:rPr>
                <w:rFonts w:hint="eastAsia" w:ascii="宋体" w:hAnsi="宋体" w:eastAsia="宋体" w:cs="仿宋"/>
                <w:szCs w:val="21"/>
              </w:rPr>
              <w:t>三</w:t>
            </w:r>
          </w:p>
        </w:tc>
        <w:tc>
          <w:tcPr>
            <w:tcW w:w="1228"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20</w:t>
            </w:r>
          </w:p>
        </w:tc>
        <w:tc>
          <w:tcPr>
            <w:tcW w:w="739"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18</w:t>
            </w:r>
          </w:p>
        </w:tc>
        <w:tc>
          <w:tcPr>
            <w:tcW w:w="4152" w:type="dxa"/>
            <w:vAlign w:val="center"/>
          </w:tcPr>
          <w:p>
            <w:pPr>
              <w:adjustRightInd w:val="0"/>
              <w:snapToGrid w:val="0"/>
              <w:spacing w:line="0" w:lineRule="atLeast"/>
              <w:jc w:val="center"/>
              <w:rPr>
                <w:rFonts w:ascii="宋体" w:hAnsi="宋体" w:eastAsia="宋体" w:cs="仿宋"/>
                <w:szCs w:val="21"/>
              </w:rPr>
            </w:pPr>
            <w:r>
              <w:rPr>
                <w:rFonts w:hint="eastAsia" w:ascii="宋体" w:hAnsi="宋体" w:eastAsia="宋体" w:cs="仿宋"/>
                <w:szCs w:val="21"/>
              </w:rPr>
              <w:t>/</w:t>
            </w:r>
          </w:p>
        </w:tc>
        <w:tc>
          <w:tcPr>
            <w:tcW w:w="1035"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1</w:t>
            </w:r>
          </w:p>
        </w:tc>
        <w:tc>
          <w:tcPr>
            <w:tcW w:w="1180"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94" w:type="dxa"/>
            <w:vAlign w:val="center"/>
          </w:tcPr>
          <w:p>
            <w:pPr>
              <w:adjustRightInd w:val="0"/>
              <w:snapToGrid w:val="0"/>
              <w:spacing w:line="0" w:lineRule="atLeast"/>
              <w:jc w:val="center"/>
              <w:rPr>
                <w:rFonts w:ascii="宋体" w:hAnsi="宋体" w:eastAsia="宋体" w:cs="仿宋"/>
                <w:szCs w:val="21"/>
              </w:rPr>
            </w:pPr>
            <w:r>
              <w:rPr>
                <w:rFonts w:hint="eastAsia" w:ascii="宋体" w:hAnsi="宋体" w:eastAsia="宋体" w:cs="仿宋"/>
                <w:szCs w:val="21"/>
              </w:rPr>
              <w:t>四</w:t>
            </w:r>
          </w:p>
        </w:tc>
        <w:tc>
          <w:tcPr>
            <w:tcW w:w="1228"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20</w:t>
            </w:r>
          </w:p>
        </w:tc>
        <w:tc>
          <w:tcPr>
            <w:tcW w:w="739"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18</w:t>
            </w:r>
          </w:p>
        </w:tc>
        <w:tc>
          <w:tcPr>
            <w:tcW w:w="4152" w:type="dxa"/>
            <w:vAlign w:val="center"/>
          </w:tcPr>
          <w:p>
            <w:pPr>
              <w:adjustRightInd w:val="0"/>
              <w:snapToGrid w:val="0"/>
              <w:spacing w:line="0" w:lineRule="atLeast"/>
              <w:jc w:val="center"/>
              <w:rPr>
                <w:rFonts w:ascii="宋体" w:hAnsi="宋体" w:eastAsia="宋体" w:cs="仿宋"/>
                <w:szCs w:val="21"/>
              </w:rPr>
            </w:pPr>
            <w:r>
              <w:rPr>
                <w:rFonts w:hint="eastAsia" w:ascii="宋体" w:hAnsi="宋体" w:eastAsia="宋体" w:cs="仿宋"/>
                <w:szCs w:val="21"/>
              </w:rPr>
              <w:t>/</w:t>
            </w:r>
          </w:p>
        </w:tc>
        <w:tc>
          <w:tcPr>
            <w:tcW w:w="1035" w:type="dxa"/>
            <w:vAlign w:val="center"/>
          </w:tcPr>
          <w:p>
            <w:pPr>
              <w:adjustRightInd w:val="0"/>
              <w:snapToGrid w:val="0"/>
              <w:spacing w:line="0" w:lineRule="atLeast"/>
              <w:jc w:val="center"/>
              <w:rPr>
                <w:rFonts w:ascii="宋体" w:hAnsi="宋体" w:eastAsia="宋体" w:cs="仿宋"/>
                <w:szCs w:val="21"/>
              </w:rPr>
            </w:pPr>
            <w:r>
              <w:rPr>
                <w:rFonts w:hint="eastAsia" w:ascii="宋体" w:hAnsi="宋体" w:eastAsia="宋体" w:cs="仿宋"/>
                <w:szCs w:val="21"/>
              </w:rPr>
              <w:t>1</w:t>
            </w:r>
          </w:p>
        </w:tc>
        <w:tc>
          <w:tcPr>
            <w:tcW w:w="1180" w:type="dxa"/>
            <w:vAlign w:val="center"/>
          </w:tcPr>
          <w:p>
            <w:pPr>
              <w:adjustRightInd w:val="0"/>
              <w:snapToGrid w:val="0"/>
              <w:spacing w:line="0" w:lineRule="atLeast"/>
              <w:jc w:val="center"/>
              <w:rPr>
                <w:rFonts w:ascii="宋体" w:hAnsi="宋体" w:eastAsia="宋体" w:cs="仿宋"/>
                <w:szCs w:val="21"/>
              </w:rPr>
            </w:pPr>
            <w:r>
              <w:rPr>
                <w:rFonts w:hint="eastAsia" w:ascii="宋体" w:hAnsi="宋体" w:eastAsia="宋体"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94" w:type="dxa"/>
            <w:vAlign w:val="center"/>
          </w:tcPr>
          <w:p>
            <w:pPr>
              <w:adjustRightInd w:val="0"/>
              <w:snapToGrid w:val="0"/>
              <w:spacing w:line="0" w:lineRule="atLeast"/>
              <w:jc w:val="center"/>
              <w:rPr>
                <w:rFonts w:ascii="宋体" w:hAnsi="宋体" w:eastAsia="宋体" w:cs="仿宋"/>
                <w:szCs w:val="21"/>
              </w:rPr>
            </w:pPr>
            <w:r>
              <w:rPr>
                <w:rFonts w:hint="eastAsia" w:ascii="宋体" w:hAnsi="宋体" w:eastAsia="宋体" w:cs="仿宋"/>
                <w:szCs w:val="21"/>
              </w:rPr>
              <w:t>五</w:t>
            </w:r>
          </w:p>
        </w:tc>
        <w:tc>
          <w:tcPr>
            <w:tcW w:w="1228"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20</w:t>
            </w:r>
          </w:p>
        </w:tc>
        <w:tc>
          <w:tcPr>
            <w:tcW w:w="739"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18</w:t>
            </w:r>
          </w:p>
        </w:tc>
        <w:tc>
          <w:tcPr>
            <w:tcW w:w="4152" w:type="dxa"/>
            <w:vAlign w:val="center"/>
          </w:tcPr>
          <w:p>
            <w:pPr>
              <w:adjustRightInd w:val="0"/>
              <w:snapToGrid w:val="0"/>
              <w:spacing w:line="0" w:lineRule="atLeast"/>
              <w:jc w:val="center"/>
              <w:rPr>
                <w:rFonts w:ascii="宋体" w:hAnsi="宋体" w:eastAsia="宋体" w:cs="仿宋"/>
                <w:szCs w:val="21"/>
              </w:rPr>
            </w:pPr>
            <w:r>
              <w:rPr>
                <w:rFonts w:hint="eastAsia" w:ascii="宋体" w:hAnsi="宋体" w:eastAsia="宋体" w:cs="仿宋"/>
                <w:szCs w:val="21"/>
              </w:rPr>
              <w:t>/</w:t>
            </w:r>
          </w:p>
        </w:tc>
        <w:tc>
          <w:tcPr>
            <w:tcW w:w="1035"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1</w:t>
            </w:r>
          </w:p>
        </w:tc>
        <w:tc>
          <w:tcPr>
            <w:tcW w:w="1180"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94" w:type="dxa"/>
            <w:vMerge w:val="restart"/>
            <w:vAlign w:val="center"/>
          </w:tcPr>
          <w:p>
            <w:pPr>
              <w:adjustRightInd w:val="0"/>
              <w:snapToGrid w:val="0"/>
              <w:spacing w:line="0" w:lineRule="atLeast"/>
              <w:jc w:val="center"/>
              <w:rPr>
                <w:rFonts w:ascii="宋体" w:hAnsi="宋体" w:eastAsia="宋体" w:cs="仿宋"/>
                <w:szCs w:val="21"/>
              </w:rPr>
            </w:pPr>
            <w:r>
              <w:rPr>
                <w:rFonts w:hint="eastAsia" w:ascii="宋体" w:hAnsi="宋体" w:eastAsia="宋体" w:cs="仿宋"/>
                <w:szCs w:val="21"/>
              </w:rPr>
              <w:t>六</w:t>
            </w:r>
          </w:p>
        </w:tc>
        <w:tc>
          <w:tcPr>
            <w:tcW w:w="1228" w:type="dxa"/>
            <w:vMerge w:val="restart"/>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20</w:t>
            </w:r>
          </w:p>
        </w:tc>
        <w:tc>
          <w:tcPr>
            <w:tcW w:w="739" w:type="dxa"/>
            <w:vMerge w:val="restart"/>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20</w:t>
            </w:r>
          </w:p>
        </w:tc>
        <w:tc>
          <w:tcPr>
            <w:tcW w:w="4152" w:type="dxa"/>
            <w:vAlign w:val="center"/>
          </w:tcPr>
          <w:p>
            <w:pPr>
              <w:adjustRightInd w:val="0"/>
              <w:snapToGrid w:val="0"/>
              <w:spacing w:line="0" w:lineRule="atLeast"/>
              <w:jc w:val="left"/>
              <w:rPr>
                <w:rFonts w:ascii="宋体" w:hAnsi="宋体" w:eastAsia="宋体" w:cs="仿宋"/>
                <w:szCs w:val="21"/>
              </w:rPr>
            </w:pPr>
            <w:r>
              <w:rPr>
                <w:rFonts w:ascii="宋体" w:hAnsi="宋体" w:eastAsia="宋体" w:cs="仿宋"/>
                <w:szCs w:val="21"/>
              </w:rPr>
              <w:t>18</w:t>
            </w:r>
            <w:r>
              <w:rPr>
                <w:rFonts w:hint="eastAsia" w:ascii="宋体" w:hAnsi="宋体" w:eastAsia="宋体" w:cs="仿宋"/>
                <w:szCs w:val="21"/>
              </w:rPr>
              <w:t>（顶岗实习）</w:t>
            </w:r>
          </w:p>
        </w:tc>
        <w:tc>
          <w:tcPr>
            <w:tcW w:w="1035" w:type="dxa"/>
            <w:vMerge w:val="restart"/>
            <w:vAlign w:val="center"/>
          </w:tcPr>
          <w:p>
            <w:pPr>
              <w:adjustRightInd w:val="0"/>
              <w:snapToGrid w:val="0"/>
              <w:spacing w:line="0" w:lineRule="atLeast"/>
              <w:jc w:val="center"/>
              <w:rPr>
                <w:rFonts w:ascii="宋体" w:hAnsi="宋体" w:eastAsia="宋体" w:cs="仿宋"/>
                <w:szCs w:val="21"/>
              </w:rPr>
            </w:pPr>
            <w:r>
              <w:rPr>
                <w:rFonts w:hint="eastAsia" w:ascii="宋体" w:hAnsi="宋体" w:eastAsia="宋体" w:cs="仿宋"/>
                <w:szCs w:val="21"/>
              </w:rPr>
              <w:t>/</w:t>
            </w:r>
          </w:p>
        </w:tc>
        <w:tc>
          <w:tcPr>
            <w:tcW w:w="1180" w:type="dxa"/>
            <w:vMerge w:val="restart"/>
            <w:vAlign w:val="center"/>
          </w:tcPr>
          <w:p>
            <w:pPr>
              <w:adjustRightInd w:val="0"/>
              <w:snapToGrid w:val="0"/>
              <w:spacing w:line="0" w:lineRule="atLeast"/>
              <w:jc w:val="center"/>
              <w:rPr>
                <w:rFonts w:ascii="宋体" w:hAnsi="宋体" w:eastAsia="宋体" w:cs="仿宋"/>
                <w:szCs w:val="21"/>
              </w:rPr>
            </w:pPr>
            <w:r>
              <w:rPr>
                <w:rFonts w:hint="eastAsia" w:ascii="宋体" w:hAnsi="宋体" w:eastAsia="宋体" w:cs="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94" w:type="dxa"/>
            <w:vMerge w:val="continue"/>
            <w:vAlign w:val="center"/>
          </w:tcPr>
          <w:p>
            <w:pPr>
              <w:adjustRightInd w:val="0"/>
              <w:snapToGrid w:val="0"/>
              <w:spacing w:line="0" w:lineRule="atLeast"/>
              <w:jc w:val="center"/>
              <w:rPr>
                <w:rFonts w:ascii="宋体" w:hAnsi="宋体" w:eastAsia="宋体" w:cs="仿宋"/>
                <w:szCs w:val="21"/>
              </w:rPr>
            </w:pPr>
          </w:p>
        </w:tc>
        <w:tc>
          <w:tcPr>
            <w:tcW w:w="1228" w:type="dxa"/>
            <w:vMerge w:val="continue"/>
            <w:vAlign w:val="center"/>
          </w:tcPr>
          <w:p>
            <w:pPr>
              <w:adjustRightInd w:val="0"/>
              <w:snapToGrid w:val="0"/>
              <w:spacing w:line="0" w:lineRule="atLeast"/>
              <w:jc w:val="center"/>
              <w:rPr>
                <w:rFonts w:ascii="宋体" w:hAnsi="宋体" w:eastAsia="宋体" w:cs="仿宋"/>
                <w:szCs w:val="21"/>
              </w:rPr>
            </w:pPr>
          </w:p>
        </w:tc>
        <w:tc>
          <w:tcPr>
            <w:tcW w:w="739" w:type="dxa"/>
            <w:vMerge w:val="continue"/>
            <w:vAlign w:val="center"/>
          </w:tcPr>
          <w:p>
            <w:pPr>
              <w:adjustRightInd w:val="0"/>
              <w:snapToGrid w:val="0"/>
              <w:spacing w:line="0" w:lineRule="atLeast"/>
              <w:jc w:val="center"/>
              <w:rPr>
                <w:rFonts w:ascii="宋体" w:hAnsi="宋体" w:eastAsia="宋体" w:cs="仿宋"/>
                <w:szCs w:val="21"/>
              </w:rPr>
            </w:pPr>
          </w:p>
        </w:tc>
        <w:tc>
          <w:tcPr>
            <w:tcW w:w="4152" w:type="dxa"/>
            <w:vAlign w:val="center"/>
          </w:tcPr>
          <w:p>
            <w:pPr>
              <w:adjustRightInd w:val="0"/>
              <w:snapToGrid w:val="0"/>
              <w:spacing w:line="0" w:lineRule="atLeast"/>
              <w:jc w:val="left"/>
              <w:rPr>
                <w:rFonts w:ascii="宋体" w:hAnsi="宋体" w:eastAsia="宋体" w:cs="仿宋"/>
                <w:szCs w:val="21"/>
              </w:rPr>
            </w:pPr>
            <w:r>
              <w:rPr>
                <w:rFonts w:ascii="宋体" w:hAnsi="宋体" w:eastAsia="宋体" w:cs="仿宋"/>
                <w:szCs w:val="21"/>
              </w:rPr>
              <w:t>2</w:t>
            </w:r>
            <w:r>
              <w:rPr>
                <w:rFonts w:hint="eastAsia" w:ascii="宋体" w:hAnsi="宋体" w:eastAsia="宋体" w:cs="仿宋"/>
                <w:szCs w:val="21"/>
              </w:rPr>
              <w:t>（毕业考核、毕业教育）</w:t>
            </w:r>
          </w:p>
        </w:tc>
        <w:tc>
          <w:tcPr>
            <w:tcW w:w="1035" w:type="dxa"/>
            <w:vMerge w:val="continue"/>
            <w:vAlign w:val="center"/>
          </w:tcPr>
          <w:p>
            <w:pPr>
              <w:adjustRightInd w:val="0"/>
              <w:snapToGrid w:val="0"/>
              <w:spacing w:line="0" w:lineRule="atLeast"/>
              <w:jc w:val="center"/>
              <w:rPr>
                <w:rFonts w:ascii="宋体" w:hAnsi="宋体" w:eastAsia="宋体" w:cs="仿宋"/>
                <w:szCs w:val="21"/>
              </w:rPr>
            </w:pPr>
          </w:p>
        </w:tc>
        <w:tc>
          <w:tcPr>
            <w:tcW w:w="1180" w:type="dxa"/>
            <w:vMerge w:val="continue"/>
            <w:vAlign w:val="center"/>
          </w:tcPr>
          <w:p>
            <w:pPr>
              <w:adjustRightInd w:val="0"/>
              <w:snapToGrid w:val="0"/>
              <w:spacing w:line="0" w:lineRule="atLeast"/>
              <w:jc w:val="center"/>
              <w:rPr>
                <w:rFonts w:ascii="宋体" w:hAnsi="宋体" w:eastAsia="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94" w:type="dxa"/>
            <w:vAlign w:val="center"/>
          </w:tcPr>
          <w:p>
            <w:pPr>
              <w:adjustRightInd w:val="0"/>
              <w:snapToGrid w:val="0"/>
              <w:spacing w:line="0" w:lineRule="atLeast"/>
              <w:jc w:val="center"/>
              <w:rPr>
                <w:rFonts w:ascii="宋体" w:hAnsi="宋体" w:eastAsia="宋体" w:cs="仿宋"/>
                <w:szCs w:val="21"/>
              </w:rPr>
            </w:pPr>
            <w:r>
              <w:rPr>
                <w:rFonts w:hint="eastAsia" w:ascii="宋体" w:hAnsi="宋体" w:eastAsia="宋体" w:cs="仿宋"/>
                <w:szCs w:val="21"/>
              </w:rPr>
              <w:t>总计</w:t>
            </w:r>
          </w:p>
        </w:tc>
        <w:tc>
          <w:tcPr>
            <w:tcW w:w="1228"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120</w:t>
            </w:r>
          </w:p>
        </w:tc>
        <w:tc>
          <w:tcPr>
            <w:tcW w:w="739" w:type="dxa"/>
            <w:vAlign w:val="center"/>
          </w:tcPr>
          <w:p>
            <w:pPr>
              <w:adjustRightInd w:val="0"/>
              <w:snapToGrid w:val="0"/>
              <w:spacing w:line="0" w:lineRule="atLeast"/>
              <w:jc w:val="center"/>
              <w:rPr>
                <w:rFonts w:ascii="宋体" w:hAnsi="宋体" w:eastAsia="宋体" w:cs="仿宋"/>
                <w:szCs w:val="21"/>
              </w:rPr>
            </w:pPr>
            <w:r>
              <w:rPr>
                <w:rFonts w:hint="eastAsia" w:ascii="宋体" w:hAnsi="宋体" w:eastAsia="宋体" w:cs="仿宋"/>
                <w:szCs w:val="21"/>
              </w:rPr>
              <w:t>110</w:t>
            </w:r>
          </w:p>
        </w:tc>
        <w:tc>
          <w:tcPr>
            <w:tcW w:w="4152" w:type="dxa"/>
            <w:vAlign w:val="center"/>
          </w:tcPr>
          <w:p>
            <w:pPr>
              <w:adjustRightInd w:val="0"/>
              <w:snapToGrid w:val="0"/>
              <w:spacing w:line="0" w:lineRule="atLeast"/>
              <w:jc w:val="left"/>
              <w:rPr>
                <w:rFonts w:ascii="宋体" w:hAnsi="宋体" w:eastAsia="宋体" w:cs="仿宋"/>
                <w:szCs w:val="21"/>
              </w:rPr>
            </w:pPr>
            <w:r>
              <w:rPr>
                <w:rFonts w:hint="eastAsia" w:ascii="宋体" w:hAnsi="宋体" w:eastAsia="宋体" w:cs="仿宋"/>
                <w:szCs w:val="21"/>
              </w:rPr>
              <w:t>22</w:t>
            </w:r>
          </w:p>
        </w:tc>
        <w:tc>
          <w:tcPr>
            <w:tcW w:w="1035"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5</w:t>
            </w:r>
          </w:p>
        </w:tc>
        <w:tc>
          <w:tcPr>
            <w:tcW w:w="1180" w:type="dxa"/>
            <w:vAlign w:val="center"/>
          </w:tcPr>
          <w:p>
            <w:pPr>
              <w:adjustRightInd w:val="0"/>
              <w:snapToGrid w:val="0"/>
              <w:spacing w:line="0" w:lineRule="atLeast"/>
              <w:jc w:val="center"/>
              <w:rPr>
                <w:rFonts w:ascii="宋体" w:hAnsi="宋体" w:eastAsia="宋体" w:cs="仿宋"/>
                <w:szCs w:val="21"/>
              </w:rPr>
            </w:pPr>
            <w:r>
              <w:rPr>
                <w:rFonts w:ascii="宋体" w:hAnsi="宋体" w:eastAsia="宋体" w:cs="仿宋"/>
                <w:szCs w:val="21"/>
              </w:rPr>
              <w:t>5</w:t>
            </w:r>
          </w:p>
        </w:tc>
      </w:tr>
    </w:tbl>
    <w:p>
      <w:pPr>
        <w:spacing w:line="400" w:lineRule="exact"/>
        <w:ind w:firstLine="360" w:firstLineChars="200"/>
        <w:rPr>
          <w:rFonts w:ascii="宋体" w:hAnsi="宋体" w:eastAsia="宋体" w:cs="仿宋"/>
          <w:sz w:val="18"/>
          <w:szCs w:val="18"/>
        </w:rPr>
      </w:pPr>
      <w:r>
        <w:rPr>
          <w:rFonts w:hint="eastAsia" w:ascii="宋体" w:hAnsi="宋体" w:eastAsia="宋体" w:cs="仿宋"/>
          <w:sz w:val="18"/>
          <w:szCs w:val="18"/>
        </w:rPr>
        <w:t>注：鼓励学校加强实践性教学，学时安排达到总学时的50%</w:t>
      </w:r>
    </w:p>
    <w:p>
      <w:pPr>
        <w:spacing w:line="400" w:lineRule="exact"/>
        <w:ind w:firstLine="360" w:firstLineChars="200"/>
        <w:rPr>
          <w:rFonts w:ascii="宋体" w:hAnsi="宋体" w:eastAsia="宋体" w:cs="仿宋"/>
          <w:sz w:val="18"/>
          <w:szCs w:val="18"/>
        </w:rPr>
      </w:pPr>
    </w:p>
    <w:tbl>
      <w:tblPr>
        <w:tblStyle w:val="16"/>
        <w:tblpPr w:leftFromText="180" w:rightFromText="180" w:vertAnchor="text" w:horzAnchor="page" w:tblpX="1452" w:tblpY="248"/>
        <w:tblOverlap w:val="never"/>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89"/>
        <w:gridCol w:w="807"/>
        <w:gridCol w:w="905"/>
        <w:gridCol w:w="2300"/>
        <w:gridCol w:w="821"/>
        <w:gridCol w:w="749"/>
        <w:gridCol w:w="548"/>
        <w:gridCol w:w="517"/>
        <w:gridCol w:w="681"/>
        <w:gridCol w:w="514"/>
        <w:gridCol w:w="716"/>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834" w:type="dxa"/>
            <w:gridSpan w:val="3"/>
            <w:vMerge w:val="restart"/>
            <w:vAlign w:val="center"/>
          </w:tcPr>
          <w:p>
            <w:pPr>
              <w:spacing w:line="0" w:lineRule="atLeast"/>
              <w:jc w:val="center"/>
              <w:rPr>
                <w:rFonts w:ascii="宋体" w:hAnsi="宋体" w:eastAsia="宋体" w:cs="宋体"/>
                <w:kern w:val="0"/>
                <w:szCs w:val="21"/>
              </w:rPr>
            </w:pPr>
            <w:r>
              <w:rPr>
                <w:rFonts w:hint="eastAsia" w:ascii="宋体" w:hAnsi="宋体" w:eastAsia="宋体" w:cs="宋体"/>
                <w:kern w:val="0"/>
                <w:szCs w:val="21"/>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-363220</wp:posOffset>
                      </wp:positionV>
                      <wp:extent cx="2197735" cy="339090"/>
                      <wp:effectExtent l="0" t="0" r="12065" b="3810"/>
                      <wp:wrapNone/>
                      <wp:docPr id="1" name="文本框 1"/>
                      <wp:cNvGraphicFramePr/>
                      <a:graphic xmlns:a="http://schemas.openxmlformats.org/drawingml/2006/main">
                        <a:graphicData uri="http://schemas.microsoft.com/office/word/2010/wordprocessingShape">
                          <wps:wsp>
                            <wps:cNvSpPr txBox="1"/>
                            <wps:spPr>
                              <a:xfrm>
                                <a:off x="1023620" y="677545"/>
                                <a:ext cx="2197735" cy="339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8"/>
                                      <w:szCs w:val="28"/>
                                    </w:rPr>
                                  </w:pPr>
                                  <w:r>
                                    <w:rPr>
                                      <w:rFonts w:hint="eastAsia"/>
                                      <w:sz w:val="28"/>
                                      <w:szCs w:val="28"/>
                                    </w:rPr>
                                    <w:t>（二）教学进程安排</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pt;margin-top:-28.6pt;height:26.7pt;width:173.05pt;z-index:251660288;mso-width-relative:page;mso-height-relative:page;" fillcolor="#FFFFFF [3201]" filled="t" stroked="f" coordsize="21600,21600" o:gfxdata="UEsDBAoAAAAAAIdO4kAAAAAAAAAAAAAAAAAEAAAAZHJzL1BLAwQUAAAACACHTuJAzEe5iNUAAAAK&#10;AQAADwAAAGRycy9kb3ducmV2LnhtbE2Py07DMBBF90j8gzVI7FrnUWgV4nSBxBaJtnTtxkMcYY8j&#10;231+PcMKdvM4unOmXV+8EyeMaQykoJwXIJD6YEYaFOy2b7MViJQ1Ge0CoYIrJlh393etbkw40wee&#10;NnkQHEKp0QpszlMjZeotep3mYULi3VeIXmdu4yBN1GcO905WRfEsvR6JL1g94avF/ntz9Ar2g7/t&#10;P8spWuPdgt5v1+0ujEo9PpTFC4iMl/wHw68+q0PHTodwJJOEUzArqwWjXDwtKxBM1HW9BHHgSb0C&#10;2bXy/wvdD1BLAwQUAAAACACHTuJA1OndvVoCAACaBAAADgAAAGRycy9lMm9Eb2MueG1srVTNjtMw&#10;EL4j8Q6W72zSf1ptuiq7KkJasSsVxNl1nMaS7TG226Q8ALwBJy7cea4+B2Mn+8PCYQ/0kI49X2bm&#10;+2Ym5xetVuQgnJdgCjo4yykRhkMpza6gHz+sX72mxAdmSqbAiIIehacXy5cvzhu7EEOoQZXCEQxi&#10;/KKxBa1DsIss87wWmvkzsMKgswKnWcCj22WlYw1G1yob5vk0a8CV1gEX3uPtVeekfUT3nIBQVZKL&#10;K+B7LUzoojqhWEBKvpbW02WqtqoEDzdV5UUgqqDINKQnJkF7G5/Z8pwtdo7ZWvK+BPacEp5w0kwa&#10;THof6ooFRvZO/hVKS+7AQxXOOOisI5IUQRaD/Ik2m5pZkbig1N7ei+7/X1j+/nDriCxxEigxTGPD&#10;T9+/nX78Ov38SgZRnsb6BaI2FnGhfQNthPb3Hi8j67ZyOv4jHxL9+XA0HaLEx4JOZ7PJeNLpLNpA&#10;OPqHg/lsNppQwhEwGs3zeWpE9hDIOh/eCtAkGgV12MckLztc+4DJEXoHiXk9KFmupVLp4HbbS+XI&#10;gWHP1+kX0+Mrf8CUIQ2WN5rkKbKB+H6HUwbhkXfHL1qh3bY96S2UR9TCQTdM3vK1xCqvmQ+3zOH0&#10;IHHcr3CDj0oBJoHeoqQG9+Vf9xGPTUUvJQ1OY0H95z1zghL1zmC754PxOI5vOownsyiue+zZPvaY&#10;vb4EJI8txeqSGfFB3ZmVA/0J13AVs6KLGY65CxruzMvQ7QiuMRerVQLhwFoWrs3G8hg6Sm1gtQ9Q&#10;ydSSKFOnTa8ejmySvV+vuBOPzwn18ElZ/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MR7mI1QAA&#10;AAoBAAAPAAAAAAAAAAEAIAAAACIAAABkcnMvZG93bnJldi54bWxQSwECFAAUAAAACACHTuJA1Ond&#10;vVoCAACaBAAADgAAAAAAAAABACAAAAAkAQAAZHJzL2Uyb0RvYy54bWxQSwUGAAAAAAYABgBZAQAA&#10;8AUAAAAA&#10;">
                      <v:fill on="t" focussize="0,0"/>
                      <v:stroke on="f" weight="0.5pt"/>
                      <v:imagedata o:title=""/>
                      <o:lock v:ext="edit" aspectratio="f"/>
                      <v:textbox>
                        <w:txbxContent>
                          <w:p>
                            <w:pPr>
                              <w:rPr>
                                <w:sz w:val="28"/>
                                <w:szCs w:val="28"/>
                              </w:rPr>
                            </w:pPr>
                            <w:r>
                              <w:rPr>
                                <w:rFonts w:hint="eastAsia"/>
                                <w:sz w:val="28"/>
                                <w:szCs w:val="28"/>
                              </w:rPr>
                              <w:t>（二）教学进程安排</w:t>
                            </w:r>
                          </w:p>
                        </w:txbxContent>
                      </v:textbox>
                    </v:shape>
                  </w:pict>
                </mc:Fallback>
              </mc:AlternateContent>
            </w:r>
          </w:p>
          <w:p>
            <w:pPr>
              <w:spacing w:line="0" w:lineRule="atLeast"/>
              <w:jc w:val="center"/>
              <w:rPr>
                <w:rFonts w:ascii="宋体" w:hAnsi="宋体" w:eastAsia="宋体" w:cs="宋体"/>
                <w:kern w:val="0"/>
                <w:szCs w:val="21"/>
              </w:rPr>
            </w:pPr>
            <w:r>
              <w:rPr>
                <w:rFonts w:hint="eastAsia" w:ascii="宋体" w:hAnsi="宋体" w:eastAsia="宋体" w:cs="宋体"/>
                <w:kern w:val="0"/>
                <w:szCs w:val="21"/>
              </w:rPr>
              <w:t>课程类别</w:t>
            </w:r>
          </w:p>
        </w:tc>
        <w:tc>
          <w:tcPr>
            <w:tcW w:w="905" w:type="dxa"/>
            <w:vMerge w:val="restart"/>
            <w:vAlign w:val="center"/>
          </w:tcPr>
          <w:p>
            <w:pPr>
              <w:widowControl/>
              <w:spacing w:line="0" w:lineRule="atLeast"/>
              <w:jc w:val="center"/>
              <w:rPr>
                <w:rFonts w:ascii="宋体" w:hAnsi="宋体" w:eastAsia="宋体" w:cs="宋体"/>
                <w:kern w:val="0"/>
                <w:szCs w:val="21"/>
              </w:rPr>
            </w:pPr>
            <w:r>
              <w:rPr>
                <w:rFonts w:ascii="宋体" w:hAnsi="宋体" w:eastAsia="宋体" w:cs="宋体"/>
                <w:kern w:val="0"/>
                <w:szCs w:val="21"/>
              </w:rPr>
              <w:t>课程</w:t>
            </w:r>
          </w:p>
          <w:p>
            <w:pPr>
              <w:widowControl/>
              <w:spacing w:line="0" w:lineRule="atLeast"/>
              <w:jc w:val="center"/>
              <w:rPr>
                <w:rFonts w:ascii="宋体" w:hAnsi="宋体" w:eastAsia="宋体" w:cs="宋体"/>
                <w:kern w:val="0"/>
                <w:szCs w:val="21"/>
              </w:rPr>
            </w:pPr>
            <w:r>
              <w:rPr>
                <w:rFonts w:ascii="宋体" w:hAnsi="宋体" w:eastAsia="宋体" w:cs="宋体"/>
                <w:kern w:val="0"/>
                <w:szCs w:val="21"/>
              </w:rPr>
              <w:t>性质</w:t>
            </w:r>
          </w:p>
        </w:tc>
        <w:tc>
          <w:tcPr>
            <w:tcW w:w="2300" w:type="dxa"/>
            <w:vMerge w:val="restart"/>
            <w:vAlign w:val="center"/>
          </w:tcPr>
          <w:p>
            <w:pPr>
              <w:spacing w:line="0" w:lineRule="atLeast"/>
              <w:jc w:val="center"/>
              <w:rPr>
                <w:rFonts w:ascii="宋体" w:hAnsi="宋体" w:eastAsia="宋体" w:cs="宋体"/>
                <w:kern w:val="0"/>
                <w:szCs w:val="21"/>
              </w:rPr>
            </w:pPr>
            <w:r>
              <w:rPr>
                <w:rFonts w:hint="eastAsia" w:ascii="宋体" w:hAnsi="宋体" w:eastAsia="宋体" w:cs="宋体"/>
                <w:kern w:val="0"/>
                <w:szCs w:val="21"/>
              </w:rPr>
              <w:t>课程名称</w:t>
            </w:r>
          </w:p>
        </w:tc>
        <w:tc>
          <w:tcPr>
            <w:tcW w:w="821" w:type="dxa"/>
            <w:vMerge w:val="restart"/>
            <w:vAlign w:val="center"/>
          </w:tcPr>
          <w:p>
            <w:pPr>
              <w:spacing w:line="0" w:lineRule="atLeast"/>
              <w:jc w:val="center"/>
              <w:rPr>
                <w:rFonts w:ascii="宋体" w:hAnsi="宋体" w:eastAsia="宋体" w:cs="宋体"/>
                <w:kern w:val="0"/>
                <w:szCs w:val="21"/>
              </w:rPr>
            </w:pPr>
            <w:r>
              <w:rPr>
                <w:rFonts w:hint="eastAsia" w:ascii="宋体" w:hAnsi="宋体" w:eastAsia="宋体" w:cs="宋体"/>
                <w:kern w:val="0"/>
                <w:szCs w:val="21"/>
              </w:rPr>
              <w:t>学时</w:t>
            </w:r>
          </w:p>
        </w:tc>
        <w:tc>
          <w:tcPr>
            <w:tcW w:w="749" w:type="dxa"/>
            <w:vMerge w:val="restart"/>
            <w:vAlign w:val="center"/>
          </w:tcPr>
          <w:p>
            <w:pPr>
              <w:spacing w:line="0" w:lineRule="atLeast"/>
              <w:jc w:val="center"/>
              <w:rPr>
                <w:rFonts w:ascii="宋体" w:hAnsi="宋体" w:eastAsia="宋体" w:cs="宋体"/>
                <w:kern w:val="0"/>
                <w:szCs w:val="21"/>
              </w:rPr>
            </w:pPr>
            <w:r>
              <w:rPr>
                <w:rFonts w:hint="eastAsia" w:ascii="宋体" w:hAnsi="宋体" w:eastAsia="宋体" w:cs="宋体"/>
                <w:kern w:val="0"/>
                <w:szCs w:val="21"/>
              </w:rPr>
              <w:t>学分</w:t>
            </w:r>
          </w:p>
        </w:tc>
        <w:tc>
          <w:tcPr>
            <w:tcW w:w="3473" w:type="dxa"/>
            <w:gridSpan w:val="6"/>
            <w:vAlign w:val="center"/>
          </w:tcPr>
          <w:p>
            <w:pPr>
              <w:widowControl/>
              <w:spacing w:line="0" w:lineRule="atLeast"/>
              <w:jc w:val="center"/>
              <w:rPr>
                <w:rFonts w:ascii="宋体" w:hAnsi="宋体" w:eastAsia="宋体" w:cs="宋体"/>
                <w:kern w:val="0"/>
                <w:szCs w:val="21"/>
              </w:rPr>
            </w:pPr>
            <w:r>
              <w:rPr>
                <w:rFonts w:ascii="宋体" w:hAnsi="宋体" w:eastAsia="宋体" w:cs="宋体"/>
                <w:kern w:val="0"/>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834" w:type="dxa"/>
            <w:gridSpan w:val="3"/>
            <w:vMerge w:val="continue"/>
            <w:vAlign w:val="center"/>
          </w:tcPr>
          <w:p>
            <w:pPr>
              <w:spacing w:line="0" w:lineRule="atLeast"/>
              <w:jc w:val="center"/>
              <w:rPr>
                <w:rFonts w:ascii="宋体" w:hAnsi="宋体" w:eastAsia="宋体" w:cs="宋体"/>
                <w:kern w:val="0"/>
                <w:szCs w:val="21"/>
              </w:rPr>
            </w:pPr>
          </w:p>
        </w:tc>
        <w:tc>
          <w:tcPr>
            <w:tcW w:w="905" w:type="dxa"/>
            <w:vMerge w:val="continue"/>
            <w:vAlign w:val="center"/>
          </w:tcPr>
          <w:p>
            <w:pPr>
              <w:widowControl/>
              <w:spacing w:line="0" w:lineRule="atLeast"/>
              <w:jc w:val="center"/>
              <w:rPr>
                <w:rFonts w:ascii="宋体" w:hAnsi="宋体" w:eastAsia="宋体" w:cs="宋体"/>
                <w:kern w:val="0"/>
                <w:szCs w:val="21"/>
              </w:rPr>
            </w:pPr>
          </w:p>
        </w:tc>
        <w:tc>
          <w:tcPr>
            <w:tcW w:w="2300" w:type="dxa"/>
            <w:vMerge w:val="continue"/>
            <w:vAlign w:val="center"/>
          </w:tcPr>
          <w:p>
            <w:pPr>
              <w:widowControl/>
              <w:spacing w:line="0" w:lineRule="atLeast"/>
              <w:jc w:val="center"/>
              <w:rPr>
                <w:rFonts w:ascii="宋体" w:hAnsi="宋体" w:eastAsia="宋体" w:cs="宋体"/>
                <w:kern w:val="0"/>
                <w:szCs w:val="21"/>
              </w:rPr>
            </w:pPr>
          </w:p>
        </w:tc>
        <w:tc>
          <w:tcPr>
            <w:tcW w:w="821" w:type="dxa"/>
            <w:vMerge w:val="continue"/>
            <w:vAlign w:val="center"/>
          </w:tcPr>
          <w:p>
            <w:pPr>
              <w:widowControl/>
              <w:spacing w:line="0" w:lineRule="atLeast"/>
              <w:jc w:val="center"/>
              <w:rPr>
                <w:rFonts w:ascii="宋体" w:hAnsi="宋体" w:eastAsia="宋体" w:cs="宋体"/>
                <w:kern w:val="0"/>
                <w:szCs w:val="21"/>
              </w:rPr>
            </w:pPr>
          </w:p>
        </w:tc>
        <w:tc>
          <w:tcPr>
            <w:tcW w:w="749" w:type="dxa"/>
            <w:vMerge w:val="continue"/>
            <w:vAlign w:val="center"/>
          </w:tcPr>
          <w:p>
            <w:pPr>
              <w:widowControl/>
              <w:spacing w:line="0" w:lineRule="atLeast"/>
              <w:jc w:val="center"/>
              <w:rPr>
                <w:rFonts w:ascii="宋体" w:hAnsi="宋体" w:eastAsia="宋体" w:cs="宋体"/>
                <w:kern w:val="0"/>
                <w:szCs w:val="21"/>
              </w:rPr>
            </w:pPr>
          </w:p>
        </w:tc>
        <w:tc>
          <w:tcPr>
            <w:tcW w:w="548"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1</w:t>
            </w:r>
          </w:p>
        </w:tc>
        <w:tc>
          <w:tcPr>
            <w:tcW w:w="517"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2</w:t>
            </w:r>
          </w:p>
        </w:tc>
        <w:tc>
          <w:tcPr>
            <w:tcW w:w="681"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3</w:t>
            </w:r>
          </w:p>
        </w:tc>
        <w:tc>
          <w:tcPr>
            <w:tcW w:w="514"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4</w:t>
            </w:r>
          </w:p>
        </w:tc>
        <w:tc>
          <w:tcPr>
            <w:tcW w:w="716"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5</w:t>
            </w:r>
          </w:p>
        </w:tc>
        <w:tc>
          <w:tcPr>
            <w:tcW w:w="497"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834" w:type="dxa"/>
            <w:gridSpan w:val="3"/>
            <w:vMerge w:val="restart"/>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公共基础课程</w:t>
            </w:r>
          </w:p>
        </w:tc>
        <w:tc>
          <w:tcPr>
            <w:tcW w:w="905" w:type="dxa"/>
            <w:vMerge w:val="restart"/>
            <w:vAlign w:val="center"/>
          </w:tcPr>
          <w:p>
            <w:pPr>
              <w:spacing w:line="0" w:lineRule="atLeast"/>
              <w:jc w:val="center"/>
              <w:rPr>
                <w:rFonts w:ascii="宋体" w:hAnsi="宋体" w:eastAsia="宋体" w:cs="仿宋"/>
                <w:kern w:val="0"/>
                <w:szCs w:val="21"/>
              </w:rPr>
            </w:pPr>
            <w:r>
              <w:rPr>
                <w:rFonts w:ascii="宋体" w:hAnsi="宋体" w:eastAsia="宋体" w:cs="仿宋"/>
                <w:kern w:val="0"/>
                <w:szCs w:val="21"/>
              </w:rPr>
              <w:t>必修</w:t>
            </w:r>
          </w:p>
          <w:p>
            <w:pPr>
              <w:spacing w:line="0" w:lineRule="atLeast"/>
              <w:jc w:val="center"/>
              <w:rPr>
                <w:rFonts w:ascii="宋体" w:hAnsi="宋体" w:eastAsia="宋体" w:cs="宋体"/>
                <w:kern w:val="0"/>
                <w:szCs w:val="21"/>
              </w:rPr>
            </w:pPr>
            <w:r>
              <w:rPr>
                <w:rFonts w:ascii="宋体" w:hAnsi="宋体" w:eastAsia="宋体" w:cs="仿宋"/>
                <w:kern w:val="0"/>
                <w:szCs w:val="21"/>
              </w:rPr>
              <w:t>课程</w:t>
            </w:r>
          </w:p>
        </w:tc>
        <w:tc>
          <w:tcPr>
            <w:tcW w:w="2300"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思想政治</w:t>
            </w:r>
          </w:p>
        </w:tc>
        <w:tc>
          <w:tcPr>
            <w:tcW w:w="821" w:type="dxa"/>
            <w:vAlign w:val="center"/>
          </w:tcPr>
          <w:p>
            <w:pPr>
              <w:widowControl/>
              <w:snapToGrid w:val="0"/>
              <w:spacing w:line="0" w:lineRule="atLeast"/>
              <w:jc w:val="center"/>
              <w:rPr>
                <w:rFonts w:ascii="宋体" w:hAnsi="宋体" w:eastAsia="宋体" w:cs="仿宋"/>
                <w:kern w:val="0"/>
                <w:szCs w:val="21"/>
                <w:lang w:val="zh-CN"/>
              </w:rPr>
            </w:pPr>
            <w:r>
              <w:rPr>
                <w:rFonts w:hint="eastAsia" w:ascii="宋体" w:hAnsi="宋体" w:eastAsia="宋体" w:cs="仿宋"/>
                <w:kern w:val="0"/>
                <w:szCs w:val="21"/>
                <w:lang w:val="zh-CN"/>
              </w:rPr>
              <w:t>144</w:t>
            </w:r>
          </w:p>
        </w:tc>
        <w:tc>
          <w:tcPr>
            <w:tcW w:w="749" w:type="dxa"/>
            <w:vAlign w:val="center"/>
          </w:tcPr>
          <w:p>
            <w:pPr>
              <w:widowControl/>
              <w:snapToGrid w:val="0"/>
              <w:spacing w:line="0" w:lineRule="atLeast"/>
              <w:jc w:val="center"/>
              <w:rPr>
                <w:rFonts w:ascii="宋体" w:hAnsi="宋体" w:eastAsia="宋体" w:cs="仿宋"/>
                <w:kern w:val="0"/>
                <w:szCs w:val="21"/>
                <w:lang w:val="zh-CN"/>
              </w:rPr>
            </w:pPr>
            <w:r>
              <w:rPr>
                <w:rFonts w:hint="eastAsia" w:ascii="宋体" w:hAnsi="宋体" w:eastAsia="宋体" w:cs="仿宋"/>
                <w:kern w:val="0"/>
                <w:szCs w:val="21"/>
              </w:rPr>
              <w:t>8</w:t>
            </w:r>
          </w:p>
        </w:tc>
        <w:tc>
          <w:tcPr>
            <w:tcW w:w="548"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517"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681"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514"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716" w:type="dxa"/>
            <w:vAlign w:val="center"/>
          </w:tcPr>
          <w:p>
            <w:pPr>
              <w:widowControl/>
              <w:snapToGrid w:val="0"/>
              <w:spacing w:line="0" w:lineRule="atLeast"/>
              <w:jc w:val="center"/>
              <w:rPr>
                <w:rFonts w:ascii="宋体" w:hAnsi="宋体" w:eastAsia="宋体" w:cs="仿宋"/>
                <w:kern w:val="0"/>
                <w:szCs w:val="21"/>
              </w:rPr>
            </w:pPr>
          </w:p>
        </w:tc>
        <w:tc>
          <w:tcPr>
            <w:tcW w:w="497" w:type="dxa"/>
            <w:vAlign w:val="center"/>
          </w:tcPr>
          <w:p>
            <w:pPr>
              <w:spacing w:line="0" w:lineRule="atLeas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834" w:type="dxa"/>
            <w:gridSpan w:val="3"/>
            <w:vMerge w:val="continue"/>
            <w:vAlign w:val="center"/>
          </w:tcPr>
          <w:p>
            <w:pPr>
              <w:widowControl/>
              <w:spacing w:line="0" w:lineRule="atLeast"/>
              <w:jc w:val="center"/>
              <w:rPr>
                <w:rFonts w:ascii="宋体" w:hAnsi="宋体" w:eastAsia="宋体" w:cs="宋体"/>
                <w:kern w:val="0"/>
                <w:szCs w:val="21"/>
              </w:rPr>
            </w:pPr>
          </w:p>
        </w:tc>
        <w:tc>
          <w:tcPr>
            <w:tcW w:w="905" w:type="dxa"/>
            <w:vMerge w:val="continue"/>
            <w:vAlign w:val="center"/>
          </w:tcPr>
          <w:p>
            <w:pPr>
              <w:widowControl/>
              <w:spacing w:line="0" w:lineRule="atLeast"/>
              <w:jc w:val="center"/>
              <w:rPr>
                <w:rFonts w:ascii="宋体" w:hAnsi="宋体" w:eastAsia="宋体" w:cs="宋体"/>
                <w:kern w:val="0"/>
                <w:szCs w:val="21"/>
              </w:rPr>
            </w:pPr>
          </w:p>
        </w:tc>
        <w:tc>
          <w:tcPr>
            <w:tcW w:w="2300"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语文</w:t>
            </w:r>
          </w:p>
        </w:tc>
        <w:tc>
          <w:tcPr>
            <w:tcW w:w="821"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180</w:t>
            </w:r>
          </w:p>
        </w:tc>
        <w:tc>
          <w:tcPr>
            <w:tcW w:w="749"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lang w:val="zh-CN"/>
              </w:rPr>
              <w:t>1</w:t>
            </w:r>
            <w:r>
              <w:rPr>
                <w:rFonts w:hint="eastAsia" w:ascii="宋体" w:hAnsi="宋体" w:eastAsia="宋体" w:cs="仿宋"/>
                <w:kern w:val="0"/>
                <w:szCs w:val="21"/>
              </w:rPr>
              <w:t>0</w:t>
            </w:r>
          </w:p>
        </w:tc>
        <w:tc>
          <w:tcPr>
            <w:tcW w:w="548"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517"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681"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514"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4</w:t>
            </w:r>
          </w:p>
        </w:tc>
        <w:tc>
          <w:tcPr>
            <w:tcW w:w="716" w:type="dxa"/>
            <w:vAlign w:val="center"/>
          </w:tcPr>
          <w:p>
            <w:pPr>
              <w:widowControl/>
              <w:snapToGrid w:val="0"/>
              <w:spacing w:line="0" w:lineRule="atLeast"/>
              <w:jc w:val="center"/>
              <w:rPr>
                <w:rFonts w:ascii="宋体" w:hAnsi="宋体" w:eastAsia="宋体" w:cs="仿宋"/>
                <w:kern w:val="0"/>
                <w:szCs w:val="21"/>
              </w:rPr>
            </w:pPr>
          </w:p>
        </w:tc>
        <w:tc>
          <w:tcPr>
            <w:tcW w:w="497" w:type="dxa"/>
            <w:vAlign w:val="center"/>
          </w:tcPr>
          <w:p>
            <w:pPr>
              <w:spacing w:line="0" w:lineRule="atLeas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834" w:type="dxa"/>
            <w:gridSpan w:val="3"/>
            <w:vMerge w:val="continue"/>
            <w:vAlign w:val="center"/>
          </w:tcPr>
          <w:p>
            <w:pPr>
              <w:widowControl/>
              <w:spacing w:line="0" w:lineRule="atLeast"/>
              <w:jc w:val="center"/>
              <w:rPr>
                <w:rFonts w:ascii="宋体" w:hAnsi="宋体" w:eastAsia="宋体" w:cs="宋体"/>
                <w:kern w:val="0"/>
                <w:szCs w:val="21"/>
              </w:rPr>
            </w:pPr>
          </w:p>
        </w:tc>
        <w:tc>
          <w:tcPr>
            <w:tcW w:w="905" w:type="dxa"/>
            <w:vMerge w:val="continue"/>
            <w:vAlign w:val="center"/>
          </w:tcPr>
          <w:p>
            <w:pPr>
              <w:widowControl/>
              <w:spacing w:line="0" w:lineRule="atLeast"/>
              <w:jc w:val="center"/>
              <w:rPr>
                <w:rFonts w:ascii="宋体" w:hAnsi="宋体" w:eastAsia="宋体" w:cs="宋体"/>
                <w:kern w:val="0"/>
                <w:szCs w:val="21"/>
              </w:rPr>
            </w:pPr>
          </w:p>
        </w:tc>
        <w:tc>
          <w:tcPr>
            <w:tcW w:w="2300"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历史</w:t>
            </w:r>
          </w:p>
        </w:tc>
        <w:tc>
          <w:tcPr>
            <w:tcW w:w="821" w:type="dxa"/>
            <w:vAlign w:val="center"/>
          </w:tcPr>
          <w:p>
            <w:pPr>
              <w:widowControl/>
              <w:snapToGrid w:val="0"/>
              <w:spacing w:line="0" w:lineRule="atLeast"/>
              <w:jc w:val="center"/>
              <w:rPr>
                <w:rFonts w:ascii="宋体" w:hAnsi="宋体" w:eastAsia="宋体" w:cs="仿宋"/>
                <w:kern w:val="0"/>
                <w:szCs w:val="21"/>
                <w:lang w:val="zh-CN"/>
              </w:rPr>
            </w:pPr>
            <w:r>
              <w:rPr>
                <w:rFonts w:hint="eastAsia" w:ascii="宋体" w:hAnsi="宋体" w:eastAsia="宋体" w:cs="仿宋"/>
                <w:kern w:val="0"/>
                <w:szCs w:val="21"/>
              </w:rPr>
              <w:t>72</w:t>
            </w:r>
          </w:p>
        </w:tc>
        <w:tc>
          <w:tcPr>
            <w:tcW w:w="749" w:type="dxa"/>
            <w:vAlign w:val="center"/>
          </w:tcPr>
          <w:p>
            <w:pPr>
              <w:widowControl/>
              <w:snapToGrid w:val="0"/>
              <w:spacing w:line="0" w:lineRule="atLeast"/>
              <w:jc w:val="center"/>
              <w:rPr>
                <w:rFonts w:ascii="宋体" w:hAnsi="宋体" w:eastAsia="宋体" w:cs="仿宋"/>
                <w:kern w:val="0"/>
                <w:szCs w:val="21"/>
                <w:lang w:val="zh-CN"/>
              </w:rPr>
            </w:pPr>
            <w:r>
              <w:rPr>
                <w:rFonts w:hint="eastAsia" w:ascii="宋体" w:hAnsi="宋体" w:eastAsia="宋体" w:cs="仿宋"/>
                <w:kern w:val="0"/>
                <w:szCs w:val="21"/>
              </w:rPr>
              <w:t>4</w:t>
            </w:r>
          </w:p>
        </w:tc>
        <w:tc>
          <w:tcPr>
            <w:tcW w:w="548"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517"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681" w:type="dxa"/>
            <w:vAlign w:val="center"/>
          </w:tcPr>
          <w:p>
            <w:pPr>
              <w:widowControl/>
              <w:snapToGrid w:val="0"/>
              <w:spacing w:line="0" w:lineRule="atLeast"/>
              <w:jc w:val="center"/>
              <w:rPr>
                <w:rFonts w:ascii="宋体" w:hAnsi="宋体" w:eastAsia="宋体" w:cs="仿宋"/>
                <w:kern w:val="0"/>
                <w:szCs w:val="21"/>
              </w:rPr>
            </w:pPr>
          </w:p>
        </w:tc>
        <w:tc>
          <w:tcPr>
            <w:tcW w:w="514" w:type="dxa"/>
            <w:vAlign w:val="center"/>
          </w:tcPr>
          <w:p>
            <w:pPr>
              <w:widowControl/>
              <w:snapToGrid w:val="0"/>
              <w:spacing w:line="0" w:lineRule="atLeast"/>
              <w:jc w:val="center"/>
              <w:rPr>
                <w:rFonts w:ascii="宋体" w:hAnsi="宋体" w:eastAsia="宋体" w:cs="仿宋"/>
                <w:kern w:val="0"/>
                <w:szCs w:val="21"/>
              </w:rPr>
            </w:pPr>
          </w:p>
        </w:tc>
        <w:tc>
          <w:tcPr>
            <w:tcW w:w="716" w:type="dxa"/>
            <w:vAlign w:val="center"/>
          </w:tcPr>
          <w:p>
            <w:pPr>
              <w:widowControl/>
              <w:snapToGrid w:val="0"/>
              <w:spacing w:line="0" w:lineRule="atLeast"/>
              <w:jc w:val="center"/>
              <w:rPr>
                <w:rFonts w:ascii="宋体" w:hAnsi="宋体" w:eastAsia="宋体" w:cs="仿宋"/>
                <w:kern w:val="0"/>
                <w:szCs w:val="21"/>
              </w:rPr>
            </w:pPr>
          </w:p>
        </w:tc>
        <w:tc>
          <w:tcPr>
            <w:tcW w:w="497" w:type="dxa"/>
            <w:vAlign w:val="center"/>
          </w:tcPr>
          <w:p>
            <w:pPr>
              <w:spacing w:line="0" w:lineRule="atLeas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834" w:type="dxa"/>
            <w:gridSpan w:val="3"/>
            <w:vMerge w:val="continue"/>
            <w:vAlign w:val="center"/>
          </w:tcPr>
          <w:p>
            <w:pPr>
              <w:widowControl/>
              <w:spacing w:line="0" w:lineRule="atLeast"/>
              <w:jc w:val="center"/>
              <w:rPr>
                <w:rFonts w:ascii="宋体" w:hAnsi="宋体" w:eastAsia="宋体" w:cs="宋体"/>
                <w:kern w:val="0"/>
                <w:szCs w:val="21"/>
              </w:rPr>
            </w:pPr>
          </w:p>
        </w:tc>
        <w:tc>
          <w:tcPr>
            <w:tcW w:w="905" w:type="dxa"/>
            <w:vMerge w:val="continue"/>
            <w:vAlign w:val="center"/>
          </w:tcPr>
          <w:p>
            <w:pPr>
              <w:widowControl/>
              <w:spacing w:line="0" w:lineRule="atLeast"/>
              <w:jc w:val="center"/>
              <w:rPr>
                <w:rFonts w:ascii="宋体" w:hAnsi="宋体" w:eastAsia="宋体" w:cs="宋体"/>
                <w:kern w:val="0"/>
                <w:szCs w:val="21"/>
              </w:rPr>
            </w:pPr>
          </w:p>
        </w:tc>
        <w:tc>
          <w:tcPr>
            <w:tcW w:w="2300"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数学</w:t>
            </w:r>
          </w:p>
        </w:tc>
        <w:tc>
          <w:tcPr>
            <w:tcW w:w="821" w:type="dxa"/>
            <w:vAlign w:val="center"/>
          </w:tcPr>
          <w:p>
            <w:pPr>
              <w:widowControl/>
              <w:snapToGrid w:val="0"/>
              <w:spacing w:line="0" w:lineRule="atLeast"/>
              <w:jc w:val="center"/>
              <w:rPr>
                <w:rFonts w:ascii="宋体" w:hAnsi="宋体" w:eastAsia="宋体" w:cs="仿宋"/>
                <w:kern w:val="0"/>
                <w:szCs w:val="21"/>
                <w:lang w:val="zh-CN"/>
              </w:rPr>
            </w:pPr>
            <w:r>
              <w:rPr>
                <w:rFonts w:hint="eastAsia" w:ascii="宋体" w:hAnsi="宋体" w:eastAsia="宋体" w:cs="仿宋"/>
                <w:kern w:val="0"/>
                <w:szCs w:val="21"/>
                <w:lang w:val="zh-CN"/>
              </w:rPr>
              <w:t>1</w:t>
            </w:r>
            <w:r>
              <w:rPr>
                <w:rFonts w:hint="eastAsia" w:ascii="宋体" w:hAnsi="宋体" w:eastAsia="宋体" w:cs="仿宋"/>
                <w:kern w:val="0"/>
                <w:szCs w:val="21"/>
              </w:rPr>
              <w:t>44</w:t>
            </w:r>
          </w:p>
        </w:tc>
        <w:tc>
          <w:tcPr>
            <w:tcW w:w="749" w:type="dxa"/>
            <w:vAlign w:val="center"/>
          </w:tcPr>
          <w:p>
            <w:pPr>
              <w:widowControl/>
              <w:snapToGrid w:val="0"/>
              <w:spacing w:line="0" w:lineRule="atLeast"/>
              <w:jc w:val="center"/>
              <w:rPr>
                <w:rFonts w:ascii="宋体" w:hAnsi="宋体" w:eastAsia="宋体" w:cs="仿宋"/>
                <w:kern w:val="0"/>
                <w:szCs w:val="21"/>
                <w:lang w:val="zh-CN"/>
              </w:rPr>
            </w:pPr>
            <w:r>
              <w:rPr>
                <w:rFonts w:hint="eastAsia" w:ascii="宋体" w:hAnsi="宋体" w:eastAsia="宋体" w:cs="仿宋"/>
                <w:kern w:val="0"/>
                <w:szCs w:val="21"/>
              </w:rPr>
              <w:t>8</w:t>
            </w:r>
          </w:p>
        </w:tc>
        <w:tc>
          <w:tcPr>
            <w:tcW w:w="548"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517"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681"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514"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716" w:type="dxa"/>
            <w:vAlign w:val="center"/>
          </w:tcPr>
          <w:p>
            <w:pPr>
              <w:widowControl/>
              <w:snapToGrid w:val="0"/>
              <w:spacing w:line="0" w:lineRule="atLeast"/>
              <w:jc w:val="center"/>
              <w:rPr>
                <w:rFonts w:ascii="宋体" w:hAnsi="宋体" w:eastAsia="宋体" w:cs="仿宋"/>
                <w:kern w:val="0"/>
                <w:szCs w:val="21"/>
              </w:rPr>
            </w:pPr>
          </w:p>
        </w:tc>
        <w:tc>
          <w:tcPr>
            <w:tcW w:w="497" w:type="dxa"/>
            <w:vAlign w:val="center"/>
          </w:tcPr>
          <w:p>
            <w:pPr>
              <w:spacing w:line="0" w:lineRule="atLeas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834" w:type="dxa"/>
            <w:gridSpan w:val="3"/>
            <w:vMerge w:val="continue"/>
            <w:vAlign w:val="center"/>
          </w:tcPr>
          <w:p>
            <w:pPr>
              <w:widowControl/>
              <w:spacing w:line="0" w:lineRule="atLeast"/>
              <w:jc w:val="center"/>
              <w:rPr>
                <w:rFonts w:ascii="宋体" w:hAnsi="宋体" w:eastAsia="宋体" w:cs="宋体"/>
                <w:kern w:val="0"/>
                <w:szCs w:val="21"/>
              </w:rPr>
            </w:pPr>
          </w:p>
        </w:tc>
        <w:tc>
          <w:tcPr>
            <w:tcW w:w="905" w:type="dxa"/>
            <w:vMerge w:val="continue"/>
            <w:vAlign w:val="center"/>
          </w:tcPr>
          <w:p>
            <w:pPr>
              <w:widowControl/>
              <w:spacing w:line="0" w:lineRule="atLeast"/>
              <w:jc w:val="center"/>
              <w:rPr>
                <w:rFonts w:ascii="宋体" w:hAnsi="宋体" w:eastAsia="宋体" w:cs="宋体"/>
                <w:kern w:val="0"/>
                <w:szCs w:val="21"/>
              </w:rPr>
            </w:pPr>
          </w:p>
        </w:tc>
        <w:tc>
          <w:tcPr>
            <w:tcW w:w="2300"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英语</w:t>
            </w:r>
          </w:p>
        </w:tc>
        <w:tc>
          <w:tcPr>
            <w:tcW w:w="821" w:type="dxa"/>
            <w:vAlign w:val="center"/>
          </w:tcPr>
          <w:p>
            <w:pPr>
              <w:widowControl/>
              <w:snapToGrid w:val="0"/>
              <w:spacing w:line="0" w:lineRule="atLeast"/>
              <w:jc w:val="center"/>
              <w:rPr>
                <w:rFonts w:ascii="宋体" w:hAnsi="宋体" w:eastAsia="宋体" w:cs="仿宋"/>
                <w:kern w:val="0"/>
                <w:szCs w:val="21"/>
                <w:lang w:val="zh-CN"/>
              </w:rPr>
            </w:pPr>
            <w:r>
              <w:rPr>
                <w:rFonts w:hint="eastAsia" w:ascii="宋体" w:hAnsi="宋体" w:eastAsia="宋体" w:cs="仿宋"/>
                <w:kern w:val="0"/>
                <w:szCs w:val="21"/>
                <w:lang w:val="zh-CN"/>
              </w:rPr>
              <w:t>1</w:t>
            </w:r>
            <w:r>
              <w:rPr>
                <w:rFonts w:hint="eastAsia" w:ascii="宋体" w:hAnsi="宋体" w:eastAsia="宋体" w:cs="仿宋"/>
                <w:kern w:val="0"/>
                <w:szCs w:val="21"/>
              </w:rPr>
              <w:t>44</w:t>
            </w:r>
          </w:p>
        </w:tc>
        <w:tc>
          <w:tcPr>
            <w:tcW w:w="749" w:type="dxa"/>
            <w:vAlign w:val="center"/>
          </w:tcPr>
          <w:p>
            <w:pPr>
              <w:widowControl/>
              <w:snapToGrid w:val="0"/>
              <w:spacing w:line="0" w:lineRule="atLeast"/>
              <w:jc w:val="center"/>
              <w:rPr>
                <w:rFonts w:ascii="宋体" w:hAnsi="宋体" w:eastAsia="宋体" w:cs="仿宋"/>
                <w:kern w:val="0"/>
                <w:szCs w:val="21"/>
                <w:lang w:val="zh-CN"/>
              </w:rPr>
            </w:pPr>
            <w:r>
              <w:rPr>
                <w:rFonts w:hint="eastAsia" w:ascii="宋体" w:hAnsi="宋体" w:eastAsia="宋体" w:cs="仿宋"/>
                <w:kern w:val="0"/>
                <w:szCs w:val="21"/>
              </w:rPr>
              <w:t>8</w:t>
            </w:r>
          </w:p>
        </w:tc>
        <w:tc>
          <w:tcPr>
            <w:tcW w:w="548"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517"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681"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514"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716" w:type="dxa"/>
            <w:vAlign w:val="center"/>
          </w:tcPr>
          <w:p>
            <w:pPr>
              <w:widowControl/>
              <w:snapToGrid w:val="0"/>
              <w:spacing w:line="0" w:lineRule="atLeast"/>
              <w:jc w:val="center"/>
              <w:rPr>
                <w:rFonts w:ascii="宋体" w:hAnsi="宋体" w:eastAsia="宋体" w:cs="仿宋"/>
                <w:kern w:val="0"/>
                <w:szCs w:val="21"/>
              </w:rPr>
            </w:pPr>
          </w:p>
        </w:tc>
        <w:tc>
          <w:tcPr>
            <w:tcW w:w="497" w:type="dxa"/>
            <w:vAlign w:val="center"/>
          </w:tcPr>
          <w:p>
            <w:pPr>
              <w:widowControl/>
              <w:spacing w:line="0" w:lineRule="atLeas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834" w:type="dxa"/>
            <w:gridSpan w:val="3"/>
            <w:vMerge w:val="continue"/>
            <w:vAlign w:val="center"/>
          </w:tcPr>
          <w:p>
            <w:pPr>
              <w:widowControl/>
              <w:spacing w:line="0" w:lineRule="atLeast"/>
              <w:jc w:val="center"/>
              <w:rPr>
                <w:rFonts w:ascii="宋体" w:hAnsi="宋体" w:eastAsia="宋体" w:cs="宋体"/>
                <w:kern w:val="0"/>
                <w:szCs w:val="21"/>
              </w:rPr>
            </w:pPr>
          </w:p>
        </w:tc>
        <w:tc>
          <w:tcPr>
            <w:tcW w:w="905" w:type="dxa"/>
            <w:vMerge w:val="continue"/>
            <w:vAlign w:val="center"/>
          </w:tcPr>
          <w:p>
            <w:pPr>
              <w:widowControl/>
              <w:spacing w:line="0" w:lineRule="atLeast"/>
              <w:jc w:val="center"/>
              <w:rPr>
                <w:rFonts w:ascii="宋体" w:hAnsi="宋体" w:eastAsia="宋体" w:cs="宋体"/>
                <w:kern w:val="0"/>
                <w:szCs w:val="21"/>
              </w:rPr>
            </w:pPr>
          </w:p>
        </w:tc>
        <w:tc>
          <w:tcPr>
            <w:tcW w:w="2300"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信息技术</w:t>
            </w:r>
          </w:p>
        </w:tc>
        <w:tc>
          <w:tcPr>
            <w:tcW w:w="821" w:type="dxa"/>
            <w:vAlign w:val="center"/>
          </w:tcPr>
          <w:p>
            <w:pPr>
              <w:widowControl/>
              <w:snapToGrid w:val="0"/>
              <w:spacing w:line="0" w:lineRule="atLeast"/>
              <w:jc w:val="center"/>
              <w:rPr>
                <w:rFonts w:ascii="宋体" w:hAnsi="宋体" w:eastAsia="宋体" w:cs="仿宋"/>
                <w:kern w:val="0"/>
                <w:szCs w:val="21"/>
                <w:lang w:val="zh-CN"/>
              </w:rPr>
            </w:pPr>
            <w:r>
              <w:rPr>
                <w:rFonts w:hint="eastAsia" w:ascii="宋体" w:hAnsi="宋体" w:eastAsia="宋体" w:cs="仿宋"/>
                <w:kern w:val="0"/>
                <w:szCs w:val="21"/>
                <w:lang w:val="zh-CN"/>
              </w:rPr>
              <w:t>1</w:t>
            </w:r>
            <w:r>
              <w:rPr>
                <w:rFonts w:hint="eastAsia" w:ascii="宋体" w:hAnsi="宋体" w:eastAsia="宋体" w:cs="仿宋"/>
                <w:kern w:val="0"/>
                <w:szCs w:val="21"/>
              </w:rPr>
              <w:t>08</w:t>
            </w:r>
          </w:p>
        </w:tc>
        <w:tc>
          <w:tcPr>
            <w:tcW w:w="749" w:type="dxa"/>
            <w:vAlign w:val="center"/>
          </w:tcPr>
          <w:p>
            <w:pPr>
              <w:widowControl/>
              <w:snapToGrid w:val="0"/>
              <w:spacing w:line="0" w:lineRule="atLeast"/>
              <w:jc w:val="center"/>
              <w:rPr>
                <w:rFonts w:ascii="宋体" w:hAnsi="宋体" w:eastAsia="宋体" w:cs="仿宋"/>
                <w:kern w:val="0"/>
                <w:szCs w:val="21"/>
                <w:lang w:val="zh-CN"/>
              </w:rPr>
            </w:pPr>
            <w:r>
              <w:rPr>
                <w:rFonts w:hint="eastAsia" w:ascii="宋体" w:hAnsi="宋体" w:eastAsia="宋体" w:cs="仿宋"/>
                <w:kern w:val="0"/>
                <w:szCs w:val="21"/>
              </w:rPr>
              <w:t>6</w:t>
            </w:r>
          </w:p>
        </w:tc>
        <w:tc>
          <w:tcPr>
            <w:tcW w:w="548"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517"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681"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514" w:type="dxa"/>
            <w:vAlign w:val="center"/>
          </w:tcPr>
          <w:p>
            <w:pPr>
              <w:widowControl/>
              <w:snapToGrid w:val="0"/>
              <w:spacing w:line="0" w:lineRule="atLeast"/>
              <w:jc w:val="center"/>
              <w:rPr>
                <w:rFonts w:ascii="宋体" w:hAnsi="宋体" w:eastAsia="宋体" w:cs="仿宋"/>
                <w:kern w:val="0"/>
                <w:szCs w:val="21"/>
              </w:rPr>
            </w:pPr>
          </w:p>
        </w:tc>
        <w:tc>
          <w:tcPr>
            <w:tcW w:w="716" w:type="dxa"/>
            <w:vAlign w:val="center"/>
          </w:tcPr>
          <w:p>
            <w:pPr>
              <w:widowControl/>
              <w:snapToGrid w:val="0"/>
              <w:spacing w:line="0" w:lineRule="atLeast"/>
              <w:jc w:val="center"/>
              <w:rPr>
                <w:rFonts w:ascii="宋体" w:hAnsi="宋体" w:eastAsia="宋体" w:cs="仿宋"/>
                <w:kern w:val="0"/>
                <w:szCs w:val="21"/>
              </w:rPr>
            </w:pPr>
          </w:p>
        </w:tc>
        <w:tc>
          <w:tcPr>
            <w:tcW w:w="497" w:type="dxa"/>
            <w:vAlign w:val="center"/>
          </w:tcPr>
          <w:p>
            <w:pPr>
              <w:widowControl/>
              <w:spacing w:line="0" w:lineRule="atLeas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834" w:type="dxa"/>
            <w:gridSpan w:val="3"/>
            <w:vMerge w:val="continue"/>
            <w:vAlign w:val="center"/>
          </w:tcPr>
          <w:p>
            <w:pPr>
              <w:widowControl/>
              <w:spacing w:line="0" w:lineRule="atLeast"/>
              <w:jc w:val="center"/>
              <w:rPr>
                <w:rFonts w:ascii="宋体" w:hAnsi="宋体" w:eastAsia="宋体" w:cs="宋体"/>
                <w:kern w:val="0"/>
                <w:szCs w:val="21"/>
              </w:rPr>
            </w:pPr>
          </w:p>
        </w:tc>
        <w:tc>
          <w:tcPr>
            <w:tcW w:w="905" w:type="dxa"/>
            <w:vMerge w:val="continue"/>
            <w:vAlign w:val="center"/>
          </w:tcPr>
          <w:p>
            <w:pPr>
              <w:widowControl/>
              <w:spacing w:line="0" w:lineRule="atLeast"/>
              <w:jc w:val="center"/>
              <w:rPr>
                <w:rFonts w:ascii="宋体" w:hAnsi="宋体" w:eastAsia="宋体" w:cs="宋体"/>
                <w:kern w:val="0"/>
                <w:szCs w:val="21"/>
              </w:rPr>
            </w:pPr>
          </w:p>
        </w:tc>
        <w:tc>
          <w:tcPr>
            <w:tcW w:w="2300"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体育与健康</w:t>
            </w:r>
          </w:p>
        </w:tc>
        <w:tc>
          <w:tcPr>
            <w:tcW w:w="821" w:type="dxa"/>
            <w:vAlign w:val="center"/>
          </w:tcPr>
          <w:p>
            <w:pPr>
              <w:widowControl/>
              <w:snapToGrid w:val="0"/>
              <w:spacing w:line="0" w:lineRule="atLeast"/>
              <w:jc w:val="center"/>
              <w:rPr>
                <w:rFonts w:ascii="宋体" w:hAnsi="宋体" w:eastAsia="宋体" w:cs="仿宋"/>
                <w:kern w:val="0"/>
                <w:szCs w:val="21"/>
                <w:lang w:val="zh-CN"/>
              </w:rPr>
            </w:pPr>
            <w:r>
              <w:rPr>
                <w:rFonts w:hint="eastAsia" w:ascii="宋体" w:hAnsi="宋体" w:eastAsia="宋体" w:cs="仿宋"/>
                <w:kern w:val="0"/>
                <w:szCs w:val="21"/>
                <w:lang w:val="zh-CN"/>
              </w:rPr>
              <w:t>1</w:t>
            </w:r>
            <w:r>
              <w:rPr>
                <w:rFonts w:hint="eastAsia" w:ascii="宋体" w:hAnsi="宋体" w:eastAsia="宋体" w:cs="仿宋"/>
                <w:kern w:val="0"/>
                <w:szCs w:val="21"/>
              </w:rPr>
              <w:t>80</w:t>
            </w:r>
          </w:p>
        </w:tc>
        <w:tc>
          <w:tcPr>
            <w:tcW w:w="749"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10</w:t>
            </w:r>
          </w:p>
        </w:tc>
        <w:tc>
          <w:tcPr>
            <w:tcW w:w="548"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517"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681"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514"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716"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497" w:type="dxa"/>
            <w:vAlign w:val="center"/>
          </w:tcPr>
          <w:p>
            <w:pPr>
              <w:widowControl/>
              <w:spacing w:line="0" w:lineRule="atLeas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834" w:type="dxa"/>
            <w:gridSpan w:val="3"/>
            <w:vMerge w:val="continue"/>
            <w:vAlign w:val="center"/>
          </w:tcPr>
          <w:p>
            <w:pPr>
              <w:widowControl/>
              <w:spacing w:line="0" w:lineRule="atLeast"/>
              <w:jc w:val="center"/>
              <w:rPr>
                <w:rFonts w:ascii="宋体" w:hAnsi="宋体" w:eastAsia="宋体" w:cs="宋体"/>
                <w:kern w:val="0"/>
                <w:szCs w:val="21"/>
              </w:rPr>
            </w:pPr>
          </w:p>
        </w:tc>
        <w:tc>
          <w:tcPr>
            <w:tcW w:w="905" w:type="dxa"/>
            <w:vMerge w:val="continue"/>
            <w:vAlign w:val="center"/>
          </w:tcPr>
          <w:p>
            <w:pPr>
              <w:widowControl/>
              <w:spacing w:line="0" w:lineRule="atLeast"/>
              <w:jc w:val="center"/>
              <w:rPr>
                <w:rFonts w:ascii="宋体" w:hAnsi="宋体" w:eastAsia="宋体" w:cs="宋体"/>
                <w:kern w:val="0"/>
                <w:szCs w:val="21"/>
              </w:rPr>
            </w:pPr>
          </w:p>
        </w:tc>
        <w:tc>
          <w:tcPr>
            <w:tcW w:w="2300"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艺术</w:t>
            </w:r>
          </w:p>
        </w:tc>
        <w:tc>
          <w:tcPr>
            <w:tcW w:w="821" w:type="dxa"/>
            <w:vAlign w:val="center"/>
          </w:tcPr>
          <w:p>
            <w:pPr>
              <w:widowControl/>
              <w:snapToGrid w:val="0"/>
              <w:spacing w:line="0" w:lineRule="atLeast"/>
              <w:jc w:val="center"/>
              <w:rPr>
                <w:rFonts w:ascii="宋体" w:hAnsi="宋体" w:eastAsia="宋体" w:cs="仿宋"/>
                <w:kern w:val="0"/>
                <w:szCs w:val="21"/>
                <w:lang w:val="zh-CN"/>
              </w:rPr>
            </w:pPr>
            <w:r>
              <w:rPr>
                <w:rFonts w:hint="eastAsia" w:ascii="宋体" w:hAnsi="宋体" w:eastAsia="宋体" w:cs="仿宋"/>
                <w:kern w:val="0"/>
                <w:szCs w:val="21"/>
              </w:rPr>
              <w:t>36</w:t>
            </w:r>
          </w:p>
        </w:tc>
        <w:tc>
          <w:tcPr>
            <w:tcW w:w="749"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548"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517" w:type="dxa"/>
            <w:vAlign w:val="center"/>
          </w:tcPr>
          <w:p>
            <w:pPr>
              <w:widowControl/>
              <w:snapToGrid w:val="0"/>
              <w:spacing w:line="0" w:lineRule="atLeast"/>
              <w:jc w:val="center"/>
              <w:rPr>
                <w:rFonts w:ascii="宋体" w:hAnsi="宋体" w:eastAsia="宋体" w:cs="仿宋"/>
                <w:kern w:val="0"/>
                <w:szCs w:val="21"/>
              </w:rPr>
            </w:pPr>
          </w:p>
        </w:tc>
        <w:tc>
          <w:tcPr>
            <w:tcW w:w="681" w:type="dxa"/>
            <w:vAlign w:val="center"/>
          </w:tcPr>
          <w:p>
            <w:pPr>
              <w:widowControl/>
              <w:snapToGrid w:val="0"/>
              <w:spacing w:line="0" w:lineRule="atLeast"/>
              <w:jc w:val="center"/>
              <w:rPr>
                <w:rFonts w:ascii="宋体" w:hAnsi="宋体" w:eastAsia="宋体" w:cs="仿宋"/>
                <w:kern w:val="0"/>
                <w:szCs w:val="21"/>
              </w:rPr>
            </w:pPr>
          </w:p>
        </w:tc>
        <w:tc>
          <w:tcPr>
            <w:tcW w:w="514" w:type="dxa"/>
            <w:vAlign w:val="center"/>
          </w:tcPr>
          <w:p>
            <w:pPr>
              <w:widowControl/>
              <w:snapToGrid w:val="0"/>
              <w:spacing w:line="0" w:lineRule="atLeast"/>
              <w:jc w:val="center"/>
              <w:rPr>
                <w:rFonts w:ascii="宋体" w:hAnsi="宋体" w:eastAsia="宋体" w:cs="仿宋"/>
                <w:kern w:val="0"/>
                <w:szCs w:val="21"/>
              </w:rPr>
            </w:pPr>
          </w:p>
        </w:tc>
        <w:tc>
          <w:tcPr>
            <w:tcW w:w="716" w:type="dxa"/>
            <w:vAlign w:val="center"/>
          </w:tcPr>
          <w:p>
            <w:pPr>
              <w:widowControl/>
              <w:snapToGrid w:val="0"/>
              <w:spacing w:line="0" w:lineRule="atLeast"/>
              <w:jc w:val="center"/>
              <w:rPr>
                <w:rFonts w:ascii="宋体" w:hAnsi="宋体" w:eastAsia="宋体" w:cs="仿宋"/>
                <w:kern w:val="0"/>
                <w:szCs w:val="21"/>
              </w:rPr>
            </w:pPr>
          </w:p>
        </w:tc>
        <w:tc>
          <w:tcPr>
            <w:tcW w:w="497" w:type="dxa"/>
            <w:vAlign w:val="center"/>
          </w:tcPr>
          <w:p>
            <w:pPr>
              <w:widowControl/>
              <w:spacing w:line="0" w:lineRule="atLeas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834" w:type="dxa"/>
            <w:gridSpan w:val="3"/>
            <w:vMerge w:val="continue"/>
            <w:vAlign w:val="center"/>
          </w:tcPr>
          <w:p>
            <w:pPr>
              <w:widowControl/>
              <w:spacing w:line="0" w:lineRule="atLeast"/>
              <w:jc w:val="center"/>
              <w:rPr>
                <w:rFonts w:ascii="宋体" w:hAnsi="宋体" w:eastAsia="宋体" w:cs="宋体"/>
                <w:kern w:val="0"/>
                <w:szCs w:val="21"/>
              </w:rPr>
            </w:pPr>
          </w:p>
        </w:tc>
        <w:tc>
          <w:tcPr>
            <w:tcW w:w="905"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限定选修课程</w:t>
            </w:r>
          </w:p>
        </w:tc>
        <w:tc>
          <w:tcPr>
            <w:tcW w:w="2300"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中华优秀传统文化、职业素养等</w:t>
            </w:r>
          </w:p>
        </w:tc>
        <w:tc>
          <w:tcPr>
            <w:tcW w:w="821"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144</w:t>
            </w:r>
          </w:p>
        </w:tc>
        <w:tc>
          <w:tcPr>
            <w:tcW w:w="749"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8</w:t>
            </w:r>
          </w:p>
        </w:tc>
        <w:tc>
          <w:tcPr>
            <w:tcW w:w="548"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517"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681"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514"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716" w:type="dxa"/>
            <w:vAlign w:val="center"/>
          </w:tcPr>
          <w:p>
            <w:pPr>
              <w:widowControl/>
              <w:spacing w:line="0" w:lineRule="atLeast"/>
              <w:jc w:val="center"/>
              <w:rPr>
                <w:rFonts w:ascii="宋体" w:hAnsi="宋体" w:eastAsia="宋体" w:cs="宋体"/>
                <w:kern w:val="0"/>
                <w:szCs w:val="21"/>
              </w:rPr>
            </w:pPr>
          </w:p>
        </w:tc>
        <w:tc>
          <w:tcPr>
            <w:tcW w:w="497" w:type="dxa"/>
            <w:vAlign w:val="center"/>
          </w:tcPr>
          <w:p>
            <w:pPr>
              <w:widowControl/>
              <w:spacing w:line="0" w:lineRule="atLeas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834" w:type="dxa"/>
            <w:gridSpan w:val="3"/>
            <w:vMerge w:val="continue"/>
            <w:vAlign w:val="center"/>
          </w:tcPr>
          <w:p>
            <w:pPr>
              <w:widowControl/>
              <w:spacing w:line="0" w:lineRule="atLeast"/>
              <w:jc w:val="center"/>
              <w:rPr>
                <w:rFonts w:ascii="宋体" w:hAnsi="宋体" w:eastAsia="宋体" w:cs="宋体"/>
                <w:kern w:val="0"/>
                <w:szCs w:val="21"/>
              </w:rPr>
            </w:pPr>
          </w:p>
        </w:tc>
        <w:tc>
          <w:tcPr>
            <w:tcW w:w="3205" w:type="dxa"/>
            <w:gridSpan w:val="2"/>
            <w:vAlign w:val="center"/>
          </w:tcPr>
          <w:p>
            <w:pPr>
              <w:widowControl/>
              <w:snapToGrid w:val="0"/>
              <w:spacing w:line="0" w:lineRule="atLeast"/>
              <w:jc w:val="center"/>
              <w:rPr>
                <w:rFonts w:ascii="宋体" w:hAnsi="宋体" w:eastAsia="宋体" w:cs="仿宋"/>
                <w:kern w:val="0"/>
                <w:szCs w:val="21"/>
              </w:rPr>
            </w:pPr>
            <w:r>
              <w:rPr>
                <w:rFonts w:ascii="宋体" w:hAnsi="宋体" w:eastAsia="宋体" w:cs="仿宋"/>
                <w:kern w:val="0"/>
                <w:szCs w:val="21"/>
              </w:rPr>
              <w:t>小计</w:t>
            </w:r>
          </w:p>
        </w:tc>
        <w:tc>
          <w:tcPr>
            <w:tcW w:w="821"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1152</w:t>
            </w:r>
          </w:p>
        </w:tc>
        <w:tc>
          <w:tcPr>
            <w:tcW w:w="749"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64</w:t>
            </w:r>
          </w:p>
        </w:tc>
        <w:tc>
          <w:tcPr>
            <w:tcW w:w="548"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18</w:t>
            </w:r>
          </w:p>
        </w:tc>
        <w:tc>
          <w:tcPr>
            <w:tcW w:w="517"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16</w:t>
            </w:r>
          </w:p>
        </w:tc>
        <w:tc>
          <w:tcPr>
            <w:tcW w:w="681"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14</w:t>
            </w:r>
          </w:p>
        </w:tc>
        <w:tc>
          <w:tcPr>
            <w:tcW w:w="514"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14</w:t>
            </w:r>
          </w:p>
        </w:tc>
        <w:tc>
          <w:tcPr>
            <w:tcW w:w="716"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2</w:t>
            </w:r>
          </w:p>
        </w:tc>
        <w:tc>
          <w:tcPr>
            <w:tcW w:w="497" w:type="dxa"/>
            <w:vAlign w:val="center"/>
          </w:tcPr>
          <w:p>
            <w:pPr>
              <w:widowControl/>
              <w:spacing w:line="0" w:lineRule="atLeast"/>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8" w:type="dxa"/>
            <w:vMerge w:val="restart"/>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专业︵技能︶课程</w:t>
            </w:r>
          </w:p>
        </w:tc>
        <w:tc>
          <w:tcPr>
            <w:tcW w:w="1196" w:type="dxa"/>
            <w:gridSpan w:val="2"/>
            <w:vMerge w:val="restart"/>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专业类平台课程</w:t>
            </w:r>
          </w:p>
        </w:tc>
        <w:tc>
          <w:tcPr>
            <w:tcW w:w="905" w:type="dxa"/>
            <w:vMerge w:val="restart"/>
            <w:vAlign w:val="center"/>
          </w:tcPr>
          <w:p>
            <w:pPr>
              <w:spacing w:line="0" w:lineRule="atLeast"/>
              <w:jc w:val="center"/>
              <w:rPr>
                <w:rFonts w:ascii="宋体" w:hAnsi="宋体" w:eastAsia="宋体" w:cs="仿宋"/>
                <w:kern w:val="0"/>
                <w:szCs w:val="21"/>
              </w:rPr>
            </w:pPr>
            <w:r>
              <w:rPr>
                <w:rFonts w:ascii="宋体" w:hAnsi="宋体" w:eastAsia="宋体" w:cs="仿宋"/>
                <w:kern w:val="0"/>
                <w:szCs w:val="21"/>
              </w:rPr>
              <w:t>必修</w:t>
            </w:r>
          </w:p>
          <w:p>
            <w:pPr>
              <w:spacing w:line="0" w:lineRule="atLeast"/>
              <w:jc w:val="center"/>
              <w:rPr>
                <w:rFonts w:ascii="宋体" w:hAnsi="宋体" w:eastAsia="宋体" w:cs="宋体"/>
                <w:kern w:val="0"/>
                <w:szCs w:val="21"/>
              </w:rPr>
            </w:pPr>
            <w:r>
              <w:rPr>
                <w:rFonts w:ascii="宋体" w:hAnsi="宋体" w:eastAsia="宋体" w:cs="仿宋"/>
                <w:kern w:val="0"/>
                <w:szCs w:val="21"/>
              </w:rPr>
              <w:t>课程</w:t>
            </w:r>
          </w:p>
        </w:tc>
        <w:tc>
          <w:tcPr>
            <w:tcW w:w="2300"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财务与金融认知</w:t>
            </w:r>
          </w:p>
        </w:tc>
        <w:tc>
          <w:tcPr>
            <w:tcW w:w="821"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72</w:t>
            </w:r>
          </w:p>
        </w:tc>
        <w:tc>
          <w:tcPr>
            <w:tcW w:w="749"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4</w:t>
            </w:r>
          </w:p>
        </w:tc>
        <w:tc>
          <w:tcPr>
            <w:tcW w:w="548" w:type="dxa"/>
            <w:vAlign w:val="center"/>
          </w:tcPr>
          <w:p>
            <w:pPr>
              <w:spacing w:line="0" w:lineRule="atLeast"/>
              <w:jc w:val="center"/>
              <w:rPr>
                <w:rFonts w:ascii="宋体" w:hAnsi="宋体" w:eastAsia="宋体"/>
              </w:rPr>
            </w:pPr>
            <w:r>
              <w:rPr>
                <w:rFonts w:hint="eastAsia" w:ascii="宋体" w:hAnsi="宋体" w:eastAsia="宋体" w:cs="仿宋"/>
                <w:kern w:val="0"/>
                <w:szCs w:val="21"/>
              </w:rPr>
              <w:t>4</w:t>
            </w:r>
          </w:p>
        </w:tc>
        <w:tc>
          <w:tcPr>
            <w:tcW w:w="517" w:type="dxa"/>
            <w:vAlign w:val="center"/>
          </w:tcPr>
          <w:p>
            <w:pPr>
              <w:spacing w:line="0" w:lineRule="atLeast"/>
              <w:jc w:val="center"/>
              <w:rPr>
                <w:rFonts w:ascii="宋体" w:hAnsi="宋体" w:eastAsia="宋体"/>
              </w:rPr>
            </w:pPr>
          </w:p>
        </w:tc>
        <w:tc>
          <w:tcPr>
            <w:tcW w:w="681" w:type="dxa"/>
            <w:vAlign w:val="center"/>
          </w:tcPr>
          <w:p>
            <w:pPr>
              <w:widowControl/>
              <w:spacing w:line="0" w:lineRule="atLeast"/>
              <w:jc w:val="center"/>
              <w:rPr>
                <w:rFonts w:ascii="宋体" w:hAnsi="宋体" w:eastAsia="宋体" w:cs="宋体"/>
                <w:kern w:val="0"/>
                <w:sz w:val="20"/>
                <w:szCs w:val="20"/>
              </w:rPr>
            </w:pPr>
          </w:p>
        </w:tc>
        <w:tc>
          <w:tcPr>
            <w:tcW w:w="514" w:type="dxa"/>
            <w:vAlign w:val="center"/>
          </w:tcPr>
          <w:p>
            <w:pPr>
              <w:widowControl/>
              <w:spacing w:line="0" w:lineRule="atLeast"/>
              <w:jc w:val="center"/>
              <w:rPr>
                <w:rFonts w:ascii="宋体" w:hAnsi="宋体" w:eastAsia="宋体" w:cs="宋体"/>
                <w:kern w:val="0"/>
                <w:sz w:val="20"/>
                <w:szCs w:val="20"/>
              </w:rPr>
            </w:pPr>
          </w:p>
        </w:tc>
        <w:tc>
          <w:tcPr>
            <w:tcW w:w="716" w:type="dxa"/>
            <w:vAlign w:val="center"/>
          </w:tcPr>
          <w:p>
            <w:pPr>
              <w:widowControl/>
              <w:spacing w:line="0" w:lineRule="atLeast"/>
              <w:jc w:val="center"/>
              <w:rPr>
                <w:rFonts w:ascii="宋体" w:hAnsi="宋体" w:eastAsia="宋体" w:cs="宋体"/>
                <w:kern w:val="0"/>
                <w:sz w:val="20"/>
                <w:szCs w:val="20"/>
              </w:rPr>
            </w:pPr>
          </w:p>
        </w:tc>
        <w:tc>
          <w:tcPr>
            <w:tcW w:w="497" w:type="dxa"/>
            <w:vAlign w:val="center"/>
          </w:tcPr>
          <w:p>
            <w:pPr>
              <w:widowControl/>
              <w:spacing w:line="0" w:lineRule="atLeast"/>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8" w:type="dxa"/>
            <w:vMerge w:val="continue"/>
            <w:vAlign w:val="center"/>
          </w:tcPr>
          <w:p>
            <w:pPr>
              <w:widowControl/>
              <w:spacing w:line="0" w:lineRule="atLeast"/>
              <w:jc w:val="center"/>
              <w:rPr>
                <w:rFonts w:ascii="宋体" w:hAnsi="宋体" w:eastAsia="宋体" w:cs="宋体"/>
                <w:kern w:val="0"/>
                <w:szCs w:val="21"/>
              </w:rPr>
            </w:pPr>
          </w:p>
        </w:tc>
        <w:tc>
          <w:tcPr>
            <w:tcW w:w="1196" w:type="dxa"/>
            <w:gridSpan w:val="2"/>
            <w:vMerge w:val="continue"/>
            <w:vAlign w:val="center"/>
          </w:tcPr>
          <w:p>
            <w:pPr>
              <w:widowControl/>
              <w:spacing w:line="0" w:lineRule="atLeast"/>
              <w:jc w:val="center"/>
              <w:rPr>
                <w:rFonts w:ascii="宋体" w:hAnsi="宋体" w:eastAsia="宋体" w:cs="宋体"/>
                <w:kern w:val="0"/>
                <w:szCs w:val="21"/>
              </w:rPr>
            </w:pPr>
          </w:p>
        </w:tc>
        <w:tc>
          <w:tcPr>
            <w:tcW w:w="905" w:type="dxa"/>
            <w:vMerge w:val="continue"/>
            <w:vAlign w:val="center"/>
          </w:tcPr>
          <w:p>
            <w:pPr>
              <w:widowControl/>
              <w:spacing w:line="0" w:lineRule="atLeast"/>
              <w:jc w:val="center"/>
              <w:rPr>
                <w:rFonts w:ascii="宋体" w:hAnsi="宋体" w:eastAsia="宋体" w:cs="宋体"/>
                <w:kern w:val="0"/>
                <w:szCs w:val="21"/>
              </w:rPr>
            </w:pPr>
          </w:p>
        </w:tc>
        <w:tc>
          <w:tcPr>
            <w:tcW w:w="2300"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会计基础</w:t>
            </w:r>
          </w:p>
        </w:tc>
        <w:tc>
          <w:tcPr>
            <w:tcW w:w="821"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180</w:t>
            </w:r>
          </w:p>
        </w:tc>
        <w:tc>
          <w:tcPr>
            <w:tcW w:w="749"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10</w:t>
            </w:r>
          </w:p>
        </w:tc>
        <w:tc>
          <w:tcPr>
            <w:tcW w:w="548"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6</w:t>
            </w:r>
          </w:p>
        </w:tc>
        <w:tc>
          <w:tcPr>
            <w:tcW w:w="517"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4</w:t>
            </w:r>
          </w:p>
        </w:tc>
        <w:tc>
          <w:tcPr>
            <w:tcW w:w="681" w:type="dxa"/>
            <w:vAlign w:val="center"/>
          </w:tcPr>
          <w:p>
            <w:pPr>
              <w:spacing w:line="0" w:lineRule="atLeast"/>
              <w:jc w:val="center"/>
              <w:rPr>
                <w:rFonts w:ascii="宋体" w:hAnsi="宋体" w:eastAsia="宋体" w:cs="仿宋"/>
                <w:kern w:val="0"/>
                <w:szCs w:val="21"/>
              </w:rPr>
            </w:pPr>
          </w:p>
        </w:tc>
        <w:tc>
          <w:tcPr>
            <w:tcW w:w="514" w:type="dxa"/>
            <w:vAlign w:val="center"/>
          </w:tcPr>
          <w:p>
            <w:pPr>
              <w:widowControl/>
              <w:spacing w:line="0" w:lineRule="atLeast"/>
              <w:jc w:val="center"/>
              <w:rPr>
                <w:rFonts w:ascii="宋体" w:hAnsi="宋体" w:eastAsia="宋体" w:cs="宋体"/>
                <w:kern w:val="0"/>
                <w:sz w:val="20"/>
                <w:szCs w:val="20"/>
              </w:rPr>
            </w:pPr>
          </w:p>
        </w:tc>
        <w:tc>
          <w:tcPr>
            <w:tcW w:w="716" w:type="dxa"/>
            <w:vAlign w:val="center"/>
          </w:tcPr>
          <w:p>
            <w:pPr>
              <w:widowControl/>
              <w:spacing w:line="0" w:lineRule="atLeast"/>
              <w:jc w:val="center"/>
              <w:rPr>
                <w:rFonts w:ascii="宋体" w:hAnsi="宋体" w:eastAsia="宋体" w:cs="宋体"/>
                <w:kern w:val="0"/>
                <w:sz w:val="20"/>
                <w:szCs w:val="20"/>
              </w:rPr>
            </w:pPr>
          </w:p>
        </w:tc>
        <w:tc>
          <w:tcPr>
            <w:tcW w:w="497" w:type="dxa"/>
            <w:vAlign w:val="center"/>
          </w:tcPr>
          <w:p>
            <w:pPr>
              <w:widowControl/>
              <w:spacing w:line="0" w:lineRule="atLeast"/>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8" w:type="dxa"/>
            <w:vMerge w:val="continue"/>
            <w:vAlign w:val="center"/>
          </w:tcPr>
          <w:p>
            <w:pPr>
              <w:widowControl/>
              <w:spacing w:line="0" w:lineRule="atLeast"/>
              <w:jc w:val="center"/>
              <w:rPr>
                <w:rFonts w:ascii="宋体" w:hAnsi="宋体" w:eastAsia="宋体" w:cs="宋体"/>
                <w:kern w:val="0"/>
                <w:szCs w:val="21"/>
              </w:rPr>
            </w:pPr>
          </w:p>
        </w:tc>
        <w:tc>
          <w:tcPr>
            <w:tcW w:w="1196" w:type="dxa"/>
            <w:gridSpan w:val="2"/>
            <w:vMerge w:val="continue"/>
            <w:vAlign w:val="center"/>
          </w:tcPr>
          <w:p>
            <w:pPr>
              <w:widowControl/>
              <w:spacing w:line="0" w:lineRule="atLeast"/>
              <w:jc w:val="center"/>
              <w:rPr>
                <w:rFonts w:ascii="宋体" w:hAnsi="宋体" w:eastAsia="宋体" w:cs="宋体"/>
                <w:kern w:val="0"/>
                <w:szCs w:val="21"/>
              </w:rPr>
            </w:pPr>
          </w:p>
        </w:tc>
        <w:tc>
          <w:tcPr>
            <w:tcW w:w="905" w:type="dxa"/>
            <w:vMerge w:val="continue"/>
            <w:vAlign w:val="center"/>
          </w:tcPr>
          <w:p>
            <w:pPr>
              <w:widowControl/>
              <w:spacing w:line="0" w:lineRule="atLeast"/>
              <w:jc w:val="center"/>
              <w:rPr>
                <w:rFonts w:ascii="宋体" w:hAnsi="宋体" w:eastAsia="宋体" w:cs="宋体"/>
                <w:kern w:val="0"/>
                <w:szCs w:val="21"/>
              </w:rPr>
            </w:pPr>
          </w:p>
        </w:tc>
        <w:tc>
          <w:tcPr>
            <w:tcW w:w="2300"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会计电算化</w:t>
            </w:r>
          </w:p>
        </w:tc>
        <w:tc>
          <w:tcPr>
            <w:tcW w:w="821"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72</w:t>
            </w:r>
          </w:p>
        </w:tc>
        <w:tc>
          <w:tcPr>
            <w:tcW w:w="749"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4</w:t>
            </w:r>
          </w:p>
        </w:tc>
        <w:tc>
          <w:tcPr>
            <w:tcW w:w="548"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517"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2</w:t>
            </w:r>
          </w:p>
        </w:tc>
        <w:tc>
          <w:tcPr>
            <w:tcW w:w="681" w:type="dxa"/>
            <w:vAlign w:val="center"/>
          </w:tcPr>
          <w:p>
            <w:pPr>
              <w:spacing w:line="0" w:lineRule="atLeast"/>
              <w:jc w:val="center"/>
              <w:rPr>
                <w:rFonts w:ascii="宋体" w:hAnsi="宋体" w:eastAsia="宋体" w:cs="仿宋"/>
                <w:kern w:val="0"/>
                <w:szCs w:val="21"/>
              </w:rPr>
            </w:pPr>
          </w:p>
        </w:tc>
        <w:tc>
          <w:tcPr>
            <w:tcW w:w="514" w:type="dxa"/>
            <w:vAlign w:val="center"/>
          </w:tcPr>
          <w:p>
            <w:pPr>
              <w:widowControl/>
              <w:spacing w:line="0" w:lineRule="atLeast"/>
              <w:jc w:val="center"/>
              <w:rPr>
                <w:rFonts w:ascii="宋体" w:hAnsi="宋体" w:eastAsia="宋体" w:cs="宋体"/>
                <w:kern w:val="0"/>
                <w:sz w:val="20"/>
                <w:szCs w:val="20"/>
              </w:rPr>
            </w:pPr>
          </w:p>
        </w:tc>
        <w:tc>
          <w:tcPr>
            <w:tcW w:w="716" w:type="dxa"/>
            <w:vAlign w:val="center"/>
          </w:tcPr>
          <w:p>
            <w:pPr>
              <w:widowControl/>
              <w:spacing w:line="0" w:lineRule="atLeast"/>
              <w:jc w:val="center"/>
              <w:rPr>
                <w:rFonts w:ascii="宋体" w:hAnsi="宋体" w:eastAsia="宋体" w:cs="宋体"/>
                <w:kern w:val="0"/>
                <w:sz w:val="20"/>
                <w:szCs w:val="20"/>
              </w:rPr>
            </w:pPr>
          </w:p>
        </w:tc>
        <w:tc>
          <w:tcPr>
            <w:tcW w:w="497" w:type="dxa"/>
            <w:vAlign w:val="center"/>
          </w:tcPr>
          <w:p>
            <w:pPr>
              <w:widowControl/>
              <w:spacing w:line="0" w:lineRule="atLeast"/>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8" w:type="dxa"/>
            <w:vMerge w:val="continue"/>
            <w:vAlign w:val="center"/>
          </w:tcPr>
          <w:p>
            <w:pPr>
              <w:widowControl/>
              <w:spacing w:line="0" w:lineRule="atLeast"/>
              <w:jc w:val="center"/>
              <w:rPr>
                <w:rFonts w:ascii="宋体" w:hAnsi="宋体" w:eastAsia="宋体" w:cs="宋体"/>
                <w:kern w:val="0"/>
                <w:szCs w:val="21"/>
              </w:rPr>
            </w:pPr>
          </w:p>
        </w:tc>
        <w:tc>
          <w:tcPr>
            <w:tcW w:w="1196" w:type="dxa"/>
            <w:gridSpan w:val="2"/>
            <w:vMerge w:val="continue"/>
            <w:vAlign w:val="center"/>
          </w:tcPr>
          <w:p>
            <w:pPr>
              <w:widowControl/>
              <w:spacing w:line="0" w:lineRule="atLeast"/>
              <w:jc w:val="center"/>
              <w:rPr>
                <w:rFonts w:ascii="宋体" w:hAnsi="宋体" w:eastAsia="宋体" w:cs="宋体"/>
                <w:kern w:val="0"/>
                <w:szCs w:val="21"/>
              </w:rPr>
            </w:pPr>
          </w:p>
        </w:tc>
        <w:tc>
          <w:tcPr>
            <w:tcW w:w="905" w:type="dxa"/>
            <w:vMerge w:val="continue"/>
            <w:vAlign w:val="center"/>
          </w:tcPr>
          <w:p>
            <w:pPr>
              <w:widowControl/>
              <w:spacing w:line="0" w:lineRule="atLeast"/>
              <w:jc w:val="center"/>
              <w:rPr>
                <w:rFonts w:ascii="宋体" w:hAnsi="宋体" w:eastAsia="宋体" w:cs="宋体"/>
                <w:kern w:val="0"/>
                <w:szCs w:val="21"/>
              </w:rPr>
            </w:pPr>
          </w:p>
        </w:tc>
        <w:tc>
          <w:tcPr>
            <w:tcW w:w="2300"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仿宋"/>
                <w:kern w:val="0"/>
                <w:szCs w:val="21"/>
                <w:lang w:val="zh-CN"/>
              </w:rPr>
              <w:t>统计技术应用</w:t>
            </w:r>
          </w:p>
        </w:tc>
        <w:tc>
          <w:tcPr>
            <w:tcW w:w="821"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72</w:t>
            </w:r>
          </w:p>
        </w:tc>
        <w:tc>
          <w:tcPr>
            <w:tcW w:w="749"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4</w:t>
            </w:r>
          </w:p>
        </w:tc>
        <w:tc>
          <w:tcPr>
            <w:tcW w:w="548" w:type="dxa"/>
            <w:vAlign w:val="center"/>
          </w:tcPr>
          <w:p>
            <w:pPr>
              <w:spacing w:line="0" w:lineRule="atLeast"/>
              <w:jc w:val="center"/>
              <w:rPr>
                <w:rFonts w:ascii="宋体" w:hAnsi="宋体" w:eastAsia="宋体"/>
              </w:rPr>
            </w:pPr>
          </w:p>
        </w:tc>
        <w:tc>
          <w:tcPr>
            <w:tcW w:w="517" w:type="dxa"/>
            <w:vAlign w:val="center"/>
          </w:tcPr>
          <w:p>
            <w:pPr>
              <w:spacing w:line="0" w:lineRule="atLeast"/>
              <w:jc w:val="center"/>
              <w:rPr>
                <w:rFonts w:ascii="宋体" w:hAnsi="宋体" w:eastAsia="宋体"/>
              </w:rPr>
            </w:pPr>
            <w:r>
              <w:rPr>
                <w:rFonts w:hint="eastAsia" w:ascii="宋体" w:hAnsi="宋体" w:eastAsia="宋体" w:cs="仿宋"/>
                <w:kern w:val="0"/>
                <w:szCs w:val="21"/>
              </w:rPr>
              <w:t>4</w:t>
            </w:r>
          </w:p>
        </w:tc>
        <w:tc>
          <w:tcPr>
            <w:tcW w:w="681" w:type="dxa"/>
            <w:vAlign w:val="center"/>
          </w:tcPr>
          <w:p>
            <w:pPr>
              <w:widowControl/>
              <w:spacing w:line="0" w:lineRule="atLeast"/>
              <w:jc w:val="center"/>
              <w:rPr>
                <w:rFonts w:ascii="宋体" w:hAnsi="宋体" w:eastAsia="宋体" w:cs="宋体"/>
                <w:kern w:val="0"/>
                <w:sz w:val="20"/>
                <w:szCs w:val="20"/>
              </w:rPr>
            </w:pPr>
          </w:p>
        </w:tc>
        <w:tc>
          <w:tcPr>
            <w:tcW w:w="514" w:type="dxa"/>
            <w:vAlign w:val="center"/>
          </w:tcPr>
          <w:p>
            <w:pPr>
              <w:widowControl/>
              <w:spacing w:line="0" w:lineRule="atLeast"/>
              <w:jc w:val="center"/>
              <w:rPr>
                <w:rFonts w:ascii="宋体" w:hAnsi="宋体" w:eastAsia="宋体" w:cs="宋体"/>
                <w:kern w:val="0"/>
                <w:sz w:val="20"/>
                <w:szCs w:val="20"/>
              </w:rPr>
            </w:pPr>
          </w:p>
        </w:tc>
        <w:tc>
          <w:tcPr>
            <w:tcW w:w="716" w:type="dxa"/>
            <w:vAlign w:val="center"/>
          </w:tcPr>
          <w:p>
            <w:pPr>
              <w:widowControl/>
              <w:spacing w:line="0" w:lineRule="atLeast"/>
              <w:jc w:val="center"/>
              <w:rPr>
                <w:rFonts w:ascii="宋体" w:hAnsi="宋体" w:eastAsia="宋体" w:cs="宋体"/>
                <w:kern w:val="0"/>
                <w:sz w:val="20"/>
                <w:szCs w:val="20"/>
              </w:rPr>
            </w:pPr>
          </w:p>
        </w:tc>
        <w:tc>
          <w:tcPr>
            <w:tcW w:w="497" w:type="dxa"/>
            <w:vAlign w:val="center"/>
          </w:tcPr>
          <w:p>
            <w:pPr>
              <w:widowControl/>
              <w:spacing w:line="0" w:lineRule="atLeast"/>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8" w:type="dxa"/>
            <w:vMerge w:val="continue"/>
            <w:vAlign w:val="center"/>
          </w:tcPr>
          <w:p>
            <w:pPr>
              <w:widowControl/>
              <w:spacing w:line="0" w:lineRule="atLeast"/>
              <w:jc w:val="center"/>
              <w:rPr>
                <w:rFonts w:ascii="宋体" w:hAnsi="宋体" w:eastAsia="宋体" w:cs="宋体"/>
                <w:kern w:val="0"/>
                <w:szCs w:val="21"/>
              </w:rPr>
            </w:pPr>
          </w:p>
        </w:tc>
        <w:tc>
          <w:tcPr>
            <w:tcW w:w="1196" w:type="dxa"/>
            <w:gridSpan w:val="2"/>
            <w:vMerge w:val="continue"/>
            <w:vAlign w:val="center"/>
          </w:tcPr>
          <w:p>
            <w:pPr>
              <w:widowControl/>
              <w:spacing w:line="0" w:lineRule="atLeast"/>
              <w:jc w:val="center"/>
              <w:rPr>
                <w:rFonts w:ascii="宋体" w:hAnsi="宋体" w:eastAsia="宋体" w:cs="宋体"/>
                <w:kern w:val="0"/>
                <w:szCs w:val="21"/>
              </w:rPr>
            </w:pPr>
          </w:p>
        </w:tc>
        <w:tc>
          <w:tcPr>
            <w:tcW w:w="905" w:type="dxa"/>
            <w:vMerge w:val="continue"/>
            <w:vAlign w:val="center"/>
          </w:tcPr>
          <w:p>
            <w:pPr>
              <w:widowControl/>
              <w:spacing w:line="0" w:lineRule="atLeast"/>
              <w:jc w:val="center"/>
              <w:rPr>
                <w:rFonts w:ascii="宋体" w:hAnsi="宋体" w:eastAsia="宋体" w:cs="宋体"/>
                <w:kern w:val="0"/>
                <w:szCs w:val="21"/>
              </w:rPr>
            </w:pPr>
          </w:p>
        </w:tc>
        <w:tc>
          <w:tcPr>
            <w:tcW w:w="2300" w:type="dxa"/>
            <w:vAlign w:val="center"/>
          </w:tcPr>
          <w:p>
            <w:pPr>
              <w:widowControl/>
              <w:spacing w:line="0" w:lineRule="atLeast"/>
              <w:jc w:val="center"/>
              <w:rPr>
                <w:rFonts w:ascii="宋体" w:hAnsi="宋体" w:eastAsia="宋体" w:cs="仿宋"/>
                <w:kern w:val="0"/>
                <w:szCs w:val="21"/>
              </w:rPr>
            </w:pPr>
            <w:r>
              <w:rPr>
                <w:rFonts w:hint="eastAsia" w:ascii="宋体" w:hAnsi="宋体" w:eastAsia="宋体" w:cs="仿宋"/>
                <w:kern w:val="0"/>
                <w:szCs w:val="21"/>
              </w:rPr>
              <w:t>会计基本技能</w:t>
            </w:r>
          </w:p>
        </w:tc>
        <w:tc>
          <w:tcPr>
            <w:tcW w:w="821"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72</w:t>
            </w:r>
          </w:p>
        </w:tc>
        <w:tc>
          <w:tcPr>
            <w:tcW w:w="749"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4</w:t>
            </w:r>
          </w:p>
        </w:tc>
        <w:tc>
          <w:tcPr>
            <w:tcW w:w="548" w:type="dxa"/>
            <w:vAlign w:val="center"/>
          </w:tcPr>
          <w:p>
            <w:pPr>
              <w:spacing w:line="0" w:lineRule="atLeast"/>
              <w:jc w:val="center"/>
              <w:rPr>
                <w:rFonts w:ascii="宋体" w:hAnsi="宋体" w:eastAsia="宋体"/>
              </w:rPr>
            </w:pPr>
          </w:p>
        </w:tc>
        <w:tc>
          <w:tcPr>
            <w:tcW w:w="517"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4</w:t>
            </w:r>
          </w:p>
        </w:tc>
        <w:tc>
          <w:tcPr>
            <w:tcW w:w="681" w:type="dxa"/>
            <w:vAlign w:val="center"/>
          </w:tcPr>
          <w:p>
            <w:pPr>
              <w:widowControl/>
              <w:spacing w:line="0" w:lineRule="atLeast"/>
              <w:jc w:val="center"/>
              <w:rPr>
                <w:rFonts w:ascii="宋体" w:hAnsi="宋体" w:eastAsia="宋体" w:cs="宋体"/>
                <w:kern w:val="0"/>
                <w:sz w:val="20"/>
                <w:szCs w:val="20"/>
              </w:rPr>
            </w:pPr>
          </w:p>
        </w:tc>
        <w:tc>
          <w:tcPr>
            <w:tcW w:w="514" w:type="dxa"/>
            <w:vAlign w:val="center"/>
          </w:tcPr>
          <w:p>
            <w:pPr>
              <w:widowControl/>
              <w:spacing w:line="0" w:lineRule="atLeast"/>
              <w:jc w:val="center"/>
              <w:rPr>
                <w:rFonts w:ascii="宋体" w:hAnsi="宋体" w:eastAsia="宋体" w:cs="宋体"/>
                <w:kern w:val="0"/>
                <w:sz w:val="20"/>
                <w:szCs w:val="20"/>
              </w:rPr>
            </w:pPr>
          </w:p>
        </w:tc>
        <w:tc>
          <w:tcPr>
            <w:tcW w:w="716" w:type="dxa"/>
            <w:vAlign w:val="center"/>
          </w:tcPr>
          <w:p>
            <w:pPr>
              <w:widowControl/>
              <w:spacing w:line="0" w:lineRule="atLeast"/>
              <w:jc w:val="center"/>
              <w:rPr>
                <w:rFonts w:ascii="宋体" w:hAnsi="宋体" w:eastAsia="宋体" w:cs="宋体"/>
                <w:kern w:val="0"/>
                <w:sz w:val="20"/>
                <w:szCs w:val="20"/>
              </w:rPr>
            </w:pPr>
          </w:p>
        </w:tc>
        <w:tc>
          <w:tcPr>
            <w:tcW w:w="497" w:type="dxa"/>
            <w:vAlign w:val="center"/>
          </w:tcPr>
          <w:p>
            <w:pPr>
              <w:widowControl/>
              <w:spacing w:line="0" w:lineRule="atLeast"/>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8" w:type="dxa"/>
            <w:vMerge w:val="continue"/>
            <w:vAlign w:val="center"/>
          </w:tcPr>
          <w:p>
            <w:pPr>
              <w:widowControl/>
              <w:spacing w:line="0" w:lineRule="atLeast"/>
              <w:jc w:val="center"/>
              <w:rPr>
                <w:rFonts w:ascii="宋体" w:hAnsi="宋体" w:eastAsia="宋体" w:cs="宋体"/>
                <w:kern w:val="0"/>
                <w:szCs w:val="21"/>
              </w:rPr>
            </w:pPr>
          </w:p>
        </w:tc>
        <w:tc>
          <w:tcPr>
            <w:tcW w:w="1196" w:type="dxa"/>
            <w:gridSpan w:val="2"/>
            <w:vMerge w:val="continue"/>
            <w:vAlign w:val="center"/>
          </w:tcPr>
          <w:p>
            <w:pPr>
              <w:widowControl/>
              <w:spacing w:line="0" w:lineRule="atLeast"/>
              <w:jc w:val="center"/>
              <w:rPr>
                <w:rFonts w:ascii="宋体" w:hAnsi="宋体" w:eastAsia="宋体" w:cs="宋体"/>
                <w:kern w:val="0"/>
                <w:szCs w:val="21"/>
              </w:rPr>
            </w:pPr>
          </w:p>
        </w:tc>
        <w:tc>
          <w:tcPr>
            <w:tcW w:w="905" w:type="dxa"/>
            <w:vMerge w:val="continue"/>
            <w:vAlign w:val="center"/>
          </w:tcPr>
          <w:p>
            <w:pPr>
              <w:widowControl/>
              <w:spacing w:line="0" w:lineRule="atLeast"/>
              <w:jc w:val="center"/>
              <w:rPr>
                <w:rFonts w:ascii="宋体" w:hAnsi="宋体" w:eastAsia="宋体" w:cs="宋体"/>
                <w:kern w:val="0"/>
                <w:szCs w:val="21"/>
              </w:rPr>
            </w:pPr>
          </w:p>
        </w:tc>
        <w:tc>
          <w:tcPr>
            <w:tcW w:w="2300" w:type="dxa"/>
            <w:vAlign w:val="center"/>
          </w:tcPr>
          <w:p>
            <w:pPr>
              <w:autoSpaceDE w:val="0"/>
              <w:autoSpaceDN w:val="0"/>
              <w:adjustRightInd w:val="0"/>
              <w:spacing w:line="0" w:lineRule="atLeast"/>
              <w:jc w:val="center"/>
              <w:rPr>
                <w:rFonts w:ascii="宋体" w:hAnsi="宋体" w:eastAsia="宋体" w:cs="仿宋"/>
                <w:kern w:val="0"/>
                <w:szCs w:val="21"/>
                <w:lang w:val="zh-CN"/>
              </w:rPr>
            </w:pPr>
            <w:r>
              <w:rPr>
                <w:rFonts w:hint="eastAsia" w:ascii="宋体" w:hAnsi="宋体" w:eastAsia="宋体" w:cs="宋体"/>
                <w:kern w:val="0"/>
                <w:szCs w:val="21"/>
              </w:rPr>
              <w:t>经济法基础</w:t>
            </w:r>
          </w:p>
        </w:tc>
        <w:tc>
          <w:tcPr>
            <w:tcW w:w="821"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72</w:t>
            </w:r>
          </w:p>
        </w:tc>
        <w:tc>
          <w:tcPr>
            <w:tcW w:w="749"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4</w:t>
            </w:r>
          </w:p>
        </w:tc>
        <w:tc>
          <w:tcPr>
            <w:tcW w:w="548" w:type="dxa"/>
            <w:vAlign w:val="center"/>
          </w:tcPr>
          <w:p>
            <w:pPr>
              <w:widowControl/>
              <w:spacing w:line="0" w:lineRule="atLeast"/>
              <w:jc w:val="center"/>
              <w:rPr>
                <w:rFonts w:ascii="宋体" w:hAnsi="宋体" w:eastAsia="宋体" w:cs="宋体"/>
                <w:kern w:val="0"/>
                <w:sz w:val="20"/>
                <w:szCs w:val="20"/>
              </w:rPr>
            </w:pPr>
          </w:p>
        </w:tc>
        <w:tc>
          <w:tcPr>
            <w:tcW w:w="517" w:type="dxa"/>
            <w:vAlign w:val="center"/>
          </w:tcPr>
          <w:p>
            <w:pPr>
              <w:widowControl/>
              <w:spacing w:line="0" w:lineRule="atLeast"/>
              <w:jc w:val="center"/>
              <w:rPr>
                <w:rFonts w:ascii="宋体" w:hAnsi="宋体" w:eastAsia="宋体" w:cs="宋体"/>
                <w:kern w:val="0"/>
                <w:sz w:val="20"/>
                <w:szCs w:val="20"/>
              </w:rPr>
            </w:pPr>
          </w:p>
        </w:tc>
        <w:tc>
          <w:tcPr>
            <w:tcW w:w="681" w:type="dxa"/>
            <w:vAlign w:val="center"/>
          </w:tcPr>
          <w:p>
            <w:pPr>
              <w:widowControl/>
              <w:spacing w:line="0" w:lineRule="atLeast"/>
              <w:jc w:val="center"/>
              <w:rPr>
                <w:rFonts w:ascii="宋体" w:hAnsi="宋体" w:eastAsia="宋体" w:cs="宋体"/>
                <w:kern w:val="0"/>
                <w:sz w:val="20"/>
                <w:szCs w:val="20"/>
              </w:rPr>
            </w:pPr>
            <w:r>
              <w:rPr>
                <w:rFonts w:hint="eastAsia" w:ascii="宋体" w:hAnsi="宋体" w:eastAsia="宋体" w:cs="仿宋"/>
                <w:kern w:val="0"/>
                <w:szCs w:val="21"/>
              </w:rPr>
              <w:t>4</w:t>
            </w:r>
          </w:p>
        </w:tc>
        <w:tc>
          <w:tcPr>
            <w:tcW w:w="514" w:type="dxa"/>
            <w:vAlign w:val="center"/>
          </w:tcPr>
          <w:p>
            <w:pPr>
              <w:widowControl/>
              <w:spacing w:line="0" w:lineRule="atLeast"/>
              <w:jc w:val="center"/>
              <w:rPr>
                <w:rFonts w:ascii="宋体" w:hAnsi="宋体" w:eastAsia="宋体" w:cs="宋体"/>
                <w:kern w:val="0"/>
                <w:sz w:val="20"/>
                <w:szCs w:val="20"/>
              </w:rPr>
            </w:pPr>
          </w:p>
        </w:tc>
        <w:tc>
          <w:tcPr>
            <w:tcW w:w="716" w:type="dxa"/>
            <w:vAlign w:val="center"/>
          </w:tcPr>
          <w:p>
            <w:pPr>
              <w:widowControl/>
              <w:spacing w:line="0" w:lineRule="atLeast"/>
              <w:jc w:val="center"/>
              <w:rPr>
                <w:rFonts w:ascii="宋体" w:hAnsi="宋体" w:eastAsia="宋体" w:cs="宋体"/>
                <w:kern w:val="0"/>
                <w:sz w:val="20"/>
                <w:szCs w:val="20"/>
              </w:rPr>
            </w:pPr>
          </w:p>
        </w:tc>
        <w:tc>
          <w:tcPr>
            <w:tcW w:w="497" w:type="dxa"/>
            <w:vAlign w:val="center"/>
          </w:tcPr>
          <w:p>
            <w:pPr>
              <w:widowControl/>
              <w:spacing w:line="0" w:lineRule="atLeast"/>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8" w:type="dxa"/>
            <w:vMerge w:val="continue"/>
            <w:vAlign w:val="center"/>
          </w:tcPr>
          <w:p>
            <w:pPr>
              <w:widowControl/>
              <w:spacing w:line="0" w:lineRule="atLeast"/>
              <w:jc w:val="center"/>
              <w:rPr>
                <w:rFonts w:ascii="宋体" w:hAnsi="宋体" w:eastAsia="宋体" w:cs="宋体"/>
                <w:kern w:val="0"/>
                <w:szCs w:val="21"/>
              </w:rPr>
            </w:pPr>
          </w:p>
        </w:tc>
        <w:tc>
          <w:tcPr>
            <w:tcW w:w="1196" w:type="dxa"/>
            <w:gridSpan w:val="2"/>
            <w:vMerge w:val="restart"/>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专业核心课程</w:t>
            </w:r>
          </w:p>
        </w:tc>
        <w:tc>
          <w:tcPr>
            <w:tcW w:w="905" w:type="dxa"/>
            <w:vMerge w:val="restart"/>
            <w:vAlign w:val="center"/>
          </w:tcPr>
          <w:p>
            <w:pPr>
              <w:spacing w:line="0" w:lineRule="atLeast"/>
              <w:jc w:val="center"/>
              <w:rPr>
                <w:rFonts w:ascii="宋体" w:hAnsi="宋体" w:eastAsia="宋体" w:cs="仿宋"/>
                <w:kern w:val="0"/>
                <w:szCs w:val="21"/>
              </w:rPr>
            </w:pPr>
            <w:r>
              <w:rPr>
                <w:rFonts w:ascii="宋体" w:hAnsi="宋体" w:eastAsia="宋体" w:cs="仿宋"/>
                <w:kern w:val="0"/>
                <w:szCs w:val="21"/>
              </w:rPr>
              <w:t>必修</w:t>
            </w:r>
          </w:p>
          <w:p>
            <w:pPr>
              <w:spacing w:line="0" w:lineRule="atLeast"/>
              <w:jc w:val="center"/>
              <w:rPr>
                <w:rFonts w:ascii="宋体" w:hAnsi="宋体" w:eastAsia="宋体" w:cs="宋体"/>
                <w:kern w:val="0"/>
                <w:szCs w:val="21"/>
              </w:rPr>
            </w:pPr>
            <w:r>
              <w:rPr>
                <w:rFonts w:ascii="宋体" w:hAnsi="宋体" w:eastAsia="宋体" w:cs="仿宋"/>
                <w:kern w:val="0"/>
                <w:szCs w:val="21"/>
              </w:rPr>
              <w:t>课程</w:t>
            </w:r>
          </w:p>
        </w:tc>
        <w:tc>
          <w:tcPr>
            <w:tcW w:w="2300"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会计实务</w:t>
            </w:r>
          </w:p>
        </w:tc>
        <w:tc>
          <w:tcPr>
            <w:tcW w:w="821"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72</w:t>
            </w:r>
          </w:p>
        </w:tc>
        <w:tc>
          <w:tcPr>
            <w:tcW w:w="749"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4</w:t>
            </w:r>
          </w:p>
        </w:tc>
        <w:tc>
          <w:tcPr>
            <w:tcW w:w="548" w:type="dxa"/>
            <w:vAlign w:val="center"/>
          </w:tcPr>
          <w:p>
            <w:pPr>
              <w:widowControl/>
              <w:spacing w:line="0" w:lineRule="atLeast"/>
              <w:jc w:val="center"/>
              <w:rPr>
                <w:rFonts w:ascii="宋体" w:hAnsi="宋体" w:eastAsia="宋体" w:cs="宋体"/>
                <w:kern w:val="0"/>
                <w:sz w:val="20"/>
                <w:szCs w:val="20"/>
              </w:rPr>
            </w:pPr>
          </w:p>
        </w:tc>
        <w:tc>
          <w:tcPr>
            <w:tcW w:w="517" w:type="dxa"/>
            <w:vAlign w:val="center"/>
          </w:tcPr>
          <w:p>
            <w:pPr>
              <w:widowControl/>
              <w:spacing w:line="0" w:lineRule="atLeast"/>
              <w:jc w:val="center"/>
              <w:rPr>
                <w:rFonts w:ascii="宋体" w:hAnsi="宋体" w:eastAsia="宋体" w:cs="宋体"/>
                <w:kern w:val="0"/>
                <w:sz w:val="20"/>
                <w:szCs w:val="20"/>
              </w:rPr>
            </w:pPr>
          </w:p>
        </w:tc>
        <w:tc>
          <w:tcPr>
            <w:tcW w:w="681" w:type="dxa"/>
            <w:vAlign w:val="center"/>
          </w:tcPr>
          <w:p>
            <w:pPr>
              <w:spacing w:line="0" w:lineRule="atLeast"/>
              <w:jc w:val="center"/>
              <w:rPr>
                <w:rFonts w:ascii="宋体" w:hAnsi="宋体" w:eastAsia="宋体"/>
              </w:rPr>
            </w:pPr>
            <w:r>
              <w:rPr>
                <w:rFonts w:hint="eastAsia" w:ascii="宋体" w:hAnsi="宋体" w:eastAsia="宋体" w:cs="仿宋"/>
                <w:kern w:val="0"/>
                <w:szCs w:val="21"/>
              </w:rPr>
              <w:t>4</w:t>
            </w:r>
          </w:p>
        </w:tc>
        <w:tc>
          <w:tcPr>
            <w:tcW w:w="514" w:type="dxa"/>
            <w:vAlign w:val="center"/>
          </w:tcPr>
          <w:p>
            <w:pPr>
              <w:spacing w:line="0" w:lineRule="atLeast"/>
              <w:jc w:val="center"/>
              <w:rPr>
                <w:rFonts w:ascii="宋体" w:hAnsi="宋体" w:eastAsia="宋体"/>
              </w:rPr>
            </w:pPr>
          </w:p>
        </w:tc>
        <w:tc>
          <w:tcPr>
            <w:tcW w:w="716" w:type="dxa"/>
            <w:vAlign w:val="center"/>
          </w:tcPr>
          <w:p>
            <w:pPr>
              <w:widowControl/>
              <w:spacing w:line="0" w:lineRule="atLeast"/>
              <w:jc w:val="center"/>
              <w:rPr>
                <w:rFonts w:ascii="宋体" w:hAnsi="宋体" w:eastAsia="宋体" w:cs="宋体"/>
                <w:kern w:val="0"/>
                <w:sz w:val="20"/>
                <w:szCs w:val="20"/>
              </w:rPr>
            </w:pPr>
          </w:p>
        </w:tc>
        <w:tc>
          <w:tcPr>
            <w:tcW w:w="497" w:type="dxa"/>
            <w:vAlign w:val="center"/>
          </w:tcPr>
          <w:p>
            <w:pPr>
              <w:widowControl/>
              <w:spacing w:line="0" w:lineRule="atLeast"/>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8" w:type="dxa"/>
            <w:vMerge w:val="continue"/>
            <w:vAlign w:val="center"/>
          </w:tcPr>
          <w:p>
            <w:pPr>
              <w:widowControl/>
              <w:spacing w:line="0" w:lineRule="atLeast"/>
              <w:jc w:val="center"/>
              <w:rPr>
                <w:rFonts w:ascii="宋体" w:hAnsi="宋体" w:eastAsia="宋体" w:cs="宋体"/>
                <w:kern w:val="0"/>
                <w:szCs w:val="21"/>
              </w:rPr>
            </w:pPr>
          </w:p>
        </w:tc>
        <w:tc>
          <w:tcPr>
            <w:tcW w:w="1196" w:type="dxa"/>
            <w:gridSpan w:val="2"/>
            <w:vMerge w:val="continue"/>
            <w:vAlign w:val="center"/>
          </w:tcPr>
          <w:p>
            <w:pPr>
              <w:widowControl/>
              <w:spacing w:line="0" w:lineRule="atLeast"/>
              <w:jc w:val="center"/>
              <w:rPr>
                <w:rFonts w:ascii="宋体" w:hAnsi="宋体" w:eastAsia="宋体" w:cs="宋体"/>
                <w:kern w:val="0"/>
                <w:szCs w:val="21"/>
              </w:rPr>
            </w:pPr>
          </w:p>
        </w:tc>
        <w:tc>
          <w:tcPr>
            <w:tcW w:w="905" w:type="dxa"/>
            <w:vMerge w:val="continue"/>
            <w:vAlign w:val="center"/>
          </w:tcPr>
          <w:p>
            <w:pPr>
              <w:spacing w:line="0" w:lineRule="atLeast"/>
              <w:jc w:val="center"/>
              <w:rPr>
                <w:rFonts w:ascii="宋体" w:hAnsi="宋体" w:eastAsia="宋体" w:cs="仿宋"/>
                <w:kern w:val="0"/>
                <w:szCs w:val="21"/>
              </w:rPr>
            </w:pPr>
          </w:p>
        </w:tc>
        <w:tc>
          <w:tcPr>
            <w:tcW w:w="2300"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税收基本技能</w:t>
            </w:r>
          </w:p>
        </w:tc>
        <w:tc>
          <w:tcPr>
            <w:tcW w:w="821"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72</w:t>
            </w:r>
          </w:p>
        </w:tc>
        <w:tc>
          <w:tcPr>
            <w:tcW w:w="749"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4</w:t>
            </w:r>
          </w:p>
        </w:tc>
        <w:tc>
          <w:tcPr>
            <w:tcW w:w="548" w:type="dxa"/>
            <w:vAlign w:val="center"/>
          </w:tcPr>
          <w:p>
            <w:pPr>
              <w:widowControl/>
              <w:spacing w:line="0" w:lineRule="atLeast"/>
              <w:jc w:val="center"/>
              <w:rPr>
                <w:rFonts w:ascii="宋体" w:hAnsi="宋体" w:eastAsia="宋体" w:cs="宋体"/>
                <w:kern w:val="0"/>
                <w:sz w:val="20"/>
                <w:szCs w:val="20"/>
              </w:rPr>
            </w:pPr>
          </w:p>
        </w:tc>
        <w:tc>
          <w:tcPr>
            <w:tcW w:w="517" w:type="dxa"/>
            <w:vAlign w:val="center"/>
          </w:tcPr>
          <w:p>
            <w:pPr>
              <w:widowControl/>
              <w:spacing w:line="0" w:lineRule="atLeast"/>
              <w:jc w:val="center"/>
              <w:rPr>
                <w:rFonts w:ascii="宋体" w:hAnsi="宋体" w:eastAsia="宋体" w:cs="宋体"/>
                <w:kern w:val="0"/>
                <w:sz w:val="20"/>
                <w:szCs w:val="20"/>
              </w:rPr>
            </w:pPr>
          </w:p>
        </w:tc>
        <w:tc>
          <w:tcPr>
            <w:tcW w:w="681"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4</w:t>
            </w:r>
          </w:p>
        </w:tc>
        <w:tc>
          <w:tcPr>
            <w:tcW w:w="514" w:type="dxa"/>
            <w:vAlign w:val="center"/>
          </w:tcPr>
          <w:p>
            <w:pPr>
              <w:spacing w:line="0" w:lineRule="atLeast"/>
              <w:jc w:val="center"/>
              <w:rPr>
                <w:rFonts w:ascii="宋体" w:hAnsi="宋体" w:eastAsia="宋体" w:cs="仿宋"/>
                <w:kern w:val="0"/>
                <w:szCs w:val="21"/>
              </w:rPr>
            </w:pPr>
          </w:p>
        </w:tc>
        <w:tc>
          <w:tcPr>
            <w:tcW w:w="716" w:type="dxa"/>
            <w:vAlign w:val="center"/>
          </w:tcPr>
          <w:p>
            <w:pPr>
              <w:widowControl/>
              <w:spacing w:line="0" w:lineRule="atLeast"/>
              <w:jc w:val="center"/>
              <w:rPr>
                <w:rFonts w:ascii="宋体" w:hAnsi="宋体" w:eastAsia="宋体" w:cs="宋体"/>
                <w:kern w:val="0"/>
                <w:sz w:val="20"/>
                <w:szCs w:val="20"/>
              </w:rPr>
            </w:pPr>
          </w:p>
        </w:tc>
        <w:tc>
          <w:tcPr>
            <w:tcW w:w="497" w:type="dxa"/>
            <w:vAlign w:val="center"/>
          </w:tcPr>
          <w:p>
            <w:pPr>
              <w:widowControl/>
              <w:spacing w:line="0" w:lineRule="atLeast"/>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8" w:type="dxa"/>
            <w:vMerge w:val="continue"/>
            <w:vAlign w:val="center"/>
          </w:tcPr>
          <w:p>
            <w:pPr>
              <w:widowControl/>
              <w:spacing w:line="0" w:lineRule="atLeast"/>
              <w:jc w:val="center"/>
              <w:rPr>
                <w:rFonts w:ascii="宋体" w:hAnsi="宋体" w:eastAsia="宋体" w:cs="宋体"/>
                <w:kern w:val="0"/>
                <w:szCs w:val="21"/>
              </w:rPr>
            </w:pPr>
          </w:p>
        </w:tc>
        <w:tc>
          <w:tcPr>
            <w:tcW w:w="1196" w:type="dxa"/>
            <w:gridSpan w:val="2"/>
            <w:vMerge w:val="continue"/>
            <w:vAlign w:val="center"/>
          </w:tcPr>
          <w:p>
            <w:pPr>
              <w:widowControl/>
              <w:spacing w:line="0" w:lineRule="atLeast"/>
              <w:jc w:val="center"/>
              <w:rPr>
                <w:rFonts w:ascii="宋体" w:hAnsi="宋体" w:eastAsia="宋体" w:cs="宋体"/>
                <w:kern w:val="0"/>
                <w:szCs w:val="21"/>
              </w:rPr>
            </w:pPr>
          </w:p>
        </w:tc>
        <w:tc>
          <w:tcPr>
            <w:tcW w:w="905" w:type="dxa"/>
            <w:vMerge w:val="continue"/>
            <w:vAlign w:val="center"/>
          </w:tcPr>
          <w:p>
            <w:pPr>
              <w:spacing w:line="0" w:lineRule="atLeast"/>
              <w:jc w:val="center"/>
              <w:rPr>
                <w:rFonts w:ascii="宋体" w:hAnsi="宋体" w:eastAsia="宋体" w:cs="仿宋"/>
                <w:kern w:val="0"/>
                <w:szCs w:val="21"/>
              </w:rPr>
            </w:pPr>
          </w:p>
        </w:tc>
        <w:tc>
          <w:tcPr>
            <w:tcW w:w="2300"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会计单项模拟实习</w:t>
            </w:r>
          </w:p>
        </w:tc>
        <w:tc>
          <w:tcPr>
            <w:tcW w:w="821"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72</w:t>
            </w:r>
          </w:p>
        </w:tc>
        <w:tc>
          <w:tcPr>
            <w:tcW w:w="749"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4</w:t>
            </w:r>
          </w:p>
        </w:tc>
        <w:tc>
          <w:tcPr>
            <w:tcW w:w="548" w:type="dxa"/>
            <w:vAlign w:val="center"/>
          </w:tcPr>
          <w:p>
            <w:pPr>
              <w:widowControl/>
              <w:spacing w:line="0" w:lineRule="atLeast"/>
              <w:jc w:val="center"/>
              <w:rPr>
                <w:rFonts w:ascii="宋体" w:hAnsi="宋体" w:eastAsia="宋体" w:cs="宋体"/>
                <w:kern w:val="0"/>
                <w:sz w:val="20"/>
                <w:szCs w:val="20"/>
              </w:rPr>
            </w:pPr>
          </w:p>
        </w:tc>
        <w:tc>
          <w:tcPr>
            <w:tcW w:w="517" w:type="dxa"/>
            <w:vAlign w:val="center"/>
          </w:tcPr>
          <w:p>
            <w:pPr>
              <w:widowControl/>
              <w:spacing w:line="0" w:lineRule="atLeast"/>
              <w:jc w:val="center"/>
              <w:rPr>
                <w:rFonts w:ascii="宋体" w:hAnsi="宋体" w:eastAsia="宋体" w:cs="宋体"/>
                <w:kern w:val="0"/>
                <w:sz w:val="20"/>
                <w:szCs w:val="20"/>
              </w:rPr>
            </w:pPr>
          </w:p>
        </w:tc>
        <w:tc>
          <w:tcPr>
            <w:tcW w:w="681"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4</w:t>
            </w:r>
          </w:p>
        </w:tc>
        <w:tc>
          <w:tcPr>
            <w:tcW w:w="514" w:type="dxa"/>
            <w:vAlign w:val="center"/>
          </w:tcPr>
          <w:p>
            <w:pPr>
              <w:spacing w:line="0" w:lineRule="atLeast"/>
              <w:jc w:val="center"/>
              <w:rPr>
                <w:rFonts w:ascii="宋体" w:hAnsi="宋体" w:eastAsia="宋体" w:cs="仿宋"/>
                <w:kern w:val="0"/>
                <w:szCs w:val="21"/>
              </w:rPr>
            </w:pPr>
          </w:p>
        </w:tc>
        <w:tc>
          <w:tcPr>
            <w:tcW w:w="716" w:type="dxa"/>
            <w:vAlign w:val="center"/>
          </w:tcPr>
          <w:p>
            <w:pPr>
              <w:widowControl/>
              <w:spacing w:line="0" w:lineRule="atLeast"/>
              <w:jc w:val="center"/>
              <w:rPr>
                <w:rFonts w:ascii="宋体" w:hAnsi="宋体" w:eastAsia="宋体" w:cs="宋体"/>
                <w:kern w:val="0"/>
                <w:sz w:val="20"/>
                <w:szCs w:val="20"/>
              </w:rPr>
            </w:pPr>
          </w:p>
        </w:tc>
        <w:tc>
          <w:tcPr>
            <w:tcW w:w="497" w:type="dxa"/>
            <w:vAlign w:val="center"/>
          </w:tcPr>
          <w:p>
            <w:pPr>
              <w:widowControl/>
              <w:spacing w:line="0" w:lineRule="atLeast"/>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8" w:type="dxa"/>
            <w:vMerge w:val="continue"/>
            <w:vAlign w:val="center"/>
          </w:tcPr>
          <w:p>
            <w:pPr>
              <w:widowControl/>
              <w:spacing w:line="0" w:lineRule="atLeast"/>
              <w:jc w:val="center"/>
              <w:rPr>
                <w:rFonts w:ascii="宋体" w:hAnsi="宋体" w:eastAsia="宋体" w:cs="宋体"/>
                <w:kern w:val="0"/>
                <w:szCs w:val="21"/>
              </w:rPr>
            </w:pPr>
          </w:p>
        </w:tc>
        <w:tc>
          <w:tcPr>
            <w:tcW w:w="1196" w:type="dxa"/>
            <w:gridSpan w:val="2"/>
            <w:vMerge w:val="continue"/>
            <w:vAlign w:val="center"/>
          </w:tcPr>
          <w:p>
            <w:pPr>
              <w:widowControl/>
              <w:spacing w:line="0" w:lineRule="atLeast"/>
              <w:jc w:val="center"/>
              <w:rPr>
                <w:rFonts w:ascii="宋体" w:hAnsi="宋体" w:eastAsia="宋体" w:cs="宋体"/>
                <w:kern w:val="0"/>
                <w:szCs w:val="21"/>
              </w:rPr>
            </w:pPr>
          </w:p>
        </w:tc>
        <w:tc>
          <w:tcPr>
            <w:tcW w:w="905" w:type="dxa"/>
            <w:vMerge w:val="continue"/>
            <w:vAlign w:val="center"/>
          </w:tcPr>
          <w:p>
            <w:pPr>
              <w:widowControl/>
              <w:spacing w:line="0" w:lineRule="atLeast"/>
              <w:jc w:val="center"/>
              <w:rPr>
                <w:rFonts w:ascii="宋体" w:hAnsi="宋体" w:eastAsia="宋体" w:cs="宋体"/>
                <w:kern w:val="0"/>
                <w:szCs w:val="21"/>
              </w:rPr>
            </w:pPr>
          </w:p>
        </w:tc>
        <w:tc>
          <w:tcPr>
            <w:tcW w:w="2300"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招标采购代理</w:t>
            </w:r>
          </w:p>
        </w:tc>
        <w:tc>
          <w:tcPr>
            <w:tcW w:w="821"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72</w:t>
            </w:r>
          </w:p>
        </w:tc>
        <w:tc>
          <w:tcPr>
            <w:tcW w:w="749"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4</w:t>
            </w:r>
          </w:p>
        </w:tc>
        <w:tc>
          <w:tcPr>
            <w:tcW w:w="548" w:type="dxa"/>
            <w:vAlign w:val="center"/>
          </w:tcPr>
          <w:p>
            <w:pPr>
              <w:widowControl/>
              <w:spacing w:line="0" w:lineRule="atLeast"/>
              <w:jc w:val="center"/>
              <w:rPr>
                <w:rFonts w:ascii="宋体" w:hAnsi="宋体" w:eastAsia="宋体" w:cs="宋体"/>
                <w:kern w:val="0"/>
                <w:sz w:val="20"/>
                <w:szCs w:val="20"/>
              </w:rPr>
            </w:pPr>
          </w:p>
        </w:tc>
        <w:tc>
          <w:tcPr>
            <w:tcW w:w="517" w:type="dxa"/>
            <w:vAlign w:val="center"/>
          </w:tcPr>
          <w:p>
            <w:pPr>
              <w:widowControl/>
              <w:spacing w:line="0" w:lineRule="atLeast"/>
              <w:jc w:val="center"/>
              <w:rPr>
                <w:rFonts w:ascii="宋体" w:hAnsi="宋体" w:eastAsia="宋体" w:cs="宋体"/>
                <w:kern w:val="0"/>
                <w:sz w:val="20"/>
                <w:szCs w:val="20"/>
              </w:rPr>
            </w:pPr>
          </w:p>
        </w:tc>
        <w:tc>
          <w:tcPr>
            <w:tcW w:w="681" w:type="dxa"/>
            <w:vAlign w:val="center"/>
          </w:tcPr>
          <w:p>
            <w:pPr>
              <w:widowControl/>
              <w:spacing w:line="0" w:lineRule="atLeast"/>
              <w:jc w:val="center"/>
              <w:rPr>
                <w:rFonts w:ascii="宋体" w:hAnsi="宋体" w:eastAsia="宋体" w:cs="宋体"/>
                <w:kern w:val="0"/>
                <w:sz w:val="20"/>
                <w:szCs w:val="20"/>
              </w:rPr>
            </w:pPr>
          </w:p>
        </w:tc>
        <w:tc>
          <w:tcPr>
            <w:tcW w:w="514" w:type="dxa"/>
            <w:vAlign w:val="center"/>
          </w:tcPr>
          <w:p>
            <w:pPr>
              <w:widowControl/>
              <w:spacing w:line="0" w:lineRule="atLeast"/>
              <w:jc w:val="center"/>
              <w:rPr>
                <w:rFonts w:ascii="宋体" w:hAnsi="宋体" w:eastAsia="宋体" w:cs="宋体"/>
                <w:kern w:val="0"/>
                <w:sz w:val="22"/>
              </w:rPr>
            </w:pPr>
            <w:r>
              <w:rPr>
                <w:rFonts w:hint="eastAsia" w:ascii="宋体" w:hAnsi="宋体" w:eastAsia="宋体" w:cs="仿宋"/>
                <w:kern w:val="0"/>
                <w:szCs w:val="21"/>
              </w:rPr>
              <w:t>4</w:t>
            </w:r>
          </w:p>
        </w:tc>
        <w:tc>
          <w:tcPr>
            <w:tcW w:w="716" w:type="dxa"/>
            <w:vAlign w:val="center"/>
          </w:tcPr>
          <w:p>
            <w:pPr>
              <w:widowControl/>
              <w:spacing w:line="0" w:lineRule="atLeast"/>
              <w:jc w:val="center"/>
              <w:rPr>
                <w:rFonts w:ascii="宋体" w:hAnsi="宋体" w:eastAsia="宋体" w:cs="宋体"/>
                <w:kern w:val="0"/>
                <w:sz w:val="20"/>
                <w:szCs w:val="20"/>
              </w:rPr>
            </w:pPr>
          </w:p>
        </w:tc>
        <w:tc>
          <w:tcPr>
            <w:tcW w:w="497" w:type="dxa"/>
            <w:vAlign w:val="center"/>
          </w:tcPr>
          <w:p>
            <w:pPr>
              <w:widowControl/>
              <w:spacing w:line="0" w:lineRule="atLeast"/>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38" w:type="dxa"/>
            <w:vMerge w:val="continue"/>
            <w:vAlign w:val="center"/>
          </w:tcPr>
          <w:p>
            <w:pPr>
              <w:widowControl/>
              <w:spacing w:line="0" w:lineRule="atLeast"/>
              <w:jc w:val="center"/>
              <w:rPr>
                <w:rFonts w:ascii="宋体" w:hAnsi="宋体" w:eastAsia="宋体" w:cs="宋体"/>
                <w:kern w:val="0"/>
                <w:szCs w:val="21"/>
              </w:rPr>
            </w:pPr>
          </w:p>
        </w:tc>
        <w:tc>
          <w:tcPr>
            <w:tcW w:w="1196" w:type="dxa"/>
            <w:gridSpan w:val="2"/>
            <w:vMerge w:val="continue"/>
            <w:vAlign w:val="center"/>
          </w:tcPr>
          <w:p>
            <w:pPr>
              <w:widowControl/>
              <w:spacing w:line="0" w:lineRule="atLeast"/>
              <w:jc w:val="center"/>
              <w:rPr>
                <w:rFonts w:ascii="宋体" w:hAnsi="宋体" w:eastAsia="宋体" w:cs="宋体"/>
                <w:kern w:val="0"/>
                <w:szCs w:val="21"/>
              </w:rPr>
            </w:pPr>
          </w:p>
        </w:tc>
        <w:tc>
          <w:tcPr>
            <w:tcW w:w="905" w:type="dxa"/>
            <w:vMerge w:val="continue"/>
            <w:vAlign w:val="center"/>
          </w:tcPr>
          <w:p>
            <w:pPr>
              <w:widowControl/>
              <w:spacing w:line="0" w:lineRule="atLeast"/>
              <w:jc w:val="center"/>
              <w:rPr>
                <w:rFonts w:ascii="宋体" w:hAnsi="宋体" w:eastAsia="宋体" w:cs="宋体"/>
                <w:kern w:val="0"/>
                <w:szCs w:val="21"/>
              </w:rPr>
            </w:pPr>
          </w:p>
        </w:tc>
        <w:tc>
          <w:tcPr>
            <w:tcW w:w="2300"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财务管理</w:t>
            </w:r>
          </w:p>
        </w:tc>
        <w:tc>
          <w:tcPr>
            <w:tcW w:w="821"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72</w:t>
            </w:r>
          </w:p>
        </w:tc>
        <w:tc>
          <w:tcPr>
            <w:tcW w:w="749"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4</w:t>
            </w:r>
          </w:p>
        </w:tc>
        <w:tc>
          <w:tcPr>
            <w:tcW w:w="548" w:type="dxa"/>
            <w:vAlign w:val="center"/>
          </w:tcPr>
          <w:p>
            <w:pPr>
              <w:widowControl/>
              <w:spacing w:line="0" w:lineRule="atLeast"/>
              <w:jc w:val="center"/>
              <w:rPr>
                <w:rFonts w:ascii="宋体" w:hAnsi="宋体" w:eastAsia="宋体" w:cs="宋体"/>
                <w:kern w:val="0"/>
                <w:sz w:val="20"/>
                <w:szCs w:val="20"/>
              </w:rPr>
            </w:pPr>
          </w:p>
        </w:tc>
        <w:tc>
          <w:tcPr>
            <w:tcW w:w="517" w:type="dxa"/>
            <w:vAlign w:val="center"/>
          </w:tcPr>
          <w:p>
            <w:pPr>
              <w:widowControl/>
              <w:spacing w:line="0" w:lineRule="atLeast"/>
              <w:jc w:val="center"/>
              <w:rPr>
                <w:rFonts w:ascii="宋体" w:hAnsi="宋体" w:eastAsia="宋体" w:cs="宋体"/>
                <w:kern w:val="0"/>
                <w:sz w:val="20"/>
                <w:szCs w:val="20"/>
              </w:rPr>
            </w:pPr>
          </w:p>
        </w:tc>
        <w:tc>
          <w:tcPr>
            <w:tcW w:w="681" w:type="dxa"/>
            <w:vAlign w:val="center"/>
          </w:tcPr>
          <w:p>
            <w:pPr>
              <w:widowControl/>
              <w:spacing w:line="0" w:lineRule="atLeast"/>
              <w:jc w:val="center"/>
              <w:rPr>
                <w:rFonts w:ascii="宋体" w:hAnsi="宋体" w:eastAsia="宋体" w:cs="宋体"/>
                <w:kern w:val="0"/>
                <w:sz w:val="22"/>
              </w:rPr>
            </w:pPr>
          </w:p>
        </w:tc>
        <w:tc>
          <w:tcPr>
            <w:tcW w:w="514" w:type="dxa"/>
            <w:vAlign w:val="center"/>
          </w:tcPr>
          <w:p>
            <w:pPr>
              <w:spacing w:line="0" w:lineRule="atLeast"/>
              <w:jc w:val="center"/>
              <w:rPr>
                <w:rFonts w:ascii="宋体" w:hAnsi="宋体" w:eastAsia="宋体"/>
              </w:rPr>
            </w:pPr>
            <w:r>
              <w:rPr>
                <w:rFonts w:hint="eastAsia" w:ascii="宋体" w:hAnsi="宋体" w:eastAsia="宋体" w:cs="仿宋"/>
                <w:kern w:val="0"/>
                <w:szCs w:val="21"/>
              </w:rPr>
              <w:t>4</w:t>
            </w:r>
          </w:p>
        </w:tc>
        <w:tc>
          <w:tcPr>
            <w:tcW w:w="716" w:type="dxa"/>
            <w:vAlign w:val="center"/>
          </w:tcPr>
          <w:p>
            <w:pPr>
              <w:widowControl/>
              <w:spacing w:line="0" w:lineRule="atLeast"/>
              <w:jc w:val="center"/>
              <w:rPr>
                <w:rFonts w:ascii="宋体" w:hAnsi="宋体" w:eastAsia="宋体" w:cs="宋体"/>
                <w:kern w:val="0"/>
                <w:sz w:val="20"/>
                <w:szCs w:val="20"/>
              </w:rPr>
            </w:pPr>
          </w:p>
        </w:tc>
        <w:tc>
          <w:tcPr>
            <w:tcW w:w="497" w:type="dxa"/>
            <w:vAlign w:val="center"/>
          </w:tcPr>
          <w:p>
            <w:pPr>
              <w:widowControl/>
              <w:spacing w:line="0" w:lineRule="atLeast"/>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38" w:type="dxa"/>
            <w:vMerge w:val="continue"/>
            <w:vAlign w:val="center"/>
          </w:tcPr>
          <w:p>
            <w:pPr>
              <w:spacing w:line="0" w:lineRule="atLeast"/>
              <w:jc w:val="center"/>
              <w:rPr>
                <w:rFonts w:ascii="宋体" w:hAnsi="宋体" w:eastAsia="宋体" w:cs="宋体"/>
                <w:kern w:val="0"/>
                <w:szCs w:val="21"/>
              </w:rPr>
            </w:pPr>
          </w:p>
        </w:tc>
        <w:tc>
          <w:tcPr>
            <w:tcW w:w="389" w:type="dxa"/>
            <w:vMerge w:val="restart"/>
            <w:vAlign w:val="center"/>
          </w:tcPr>
          <w:p>
            <w:pPr>
              <w:spacing w:line="0" w:lineRule="atLeast"/>
              <w:jc w:val="center"/>
              <w:rPr>
                <w:rFonts w:ascii="宋体" w:hAnsi="宋体" w:eastAsia="宋体" w:cs="宋体"/>
                <w:kern w:val="0"/>
                <w:szCs w:val="21"/>
              </w:rPr>
            </w:pPr>
            <w:r>
              <w:rPr>
                <w:rFonts w:hint="eastAsia" w:ascii="宋体" w:hAnsi="宋体" w:eastAsia="宋体" w:cs="宋体"/>
                <w:kern w:val="0"/>
                <w:szCs w:val="21"/>
              </w:rPr>
              <w:t>专业方向课程</w:t>
            </w:r>
          </w:p>
        </w:tc>
        <w:tc>
          <w:tcPr>
            <w:tcW w:w="807" w:type="dxa"/>
            <w:vMerge w:val="restart"/>
            <w:vAlign w:val="center"/>
          </w:tcPr>
          <w:p>
            <w:pPr>
              <w:spacing w:line="0" w:lineRule="atLeast"/>
              <w:jc w:val="center"/>
              <w:rPr>
                <w:rFonts w:ascii="宋体" w:hAnsi="宋体" w:eastAsia="宋体" w:cs="宋体"/>
                <w:kern w:val="0"/>
                <w:szCs w:val="21"/>
              </w:rPr>
            </w:pPr>
            <w:r>
              <w:rPr>
                <w:rFonts w:hint="eastAsia" w:ascii="宋体" w:hAnsi="宋体" w:eastAsia="宋体" w:cs="宋体"/>
                <w:kern w:val="0"/>
                <w:szCs w:val="21"/>
              </w:rPr>
              <w:t>企业会计</w:t>
            </w:r>
          </w:p>
        </w:tc>
        <w:tc>
          <w:tcPr>
            <w:tcW w:w="905" w:type="dxa"/>
            <w:vMerge w:val="restart"/>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必修</w:t>
            </w:r>
          </w:p>
          <w:p>
            <w:pPr>
              <w:spacing w:line="0" w:lineRule="atLeast"/>
              <w:jc w:val="center"/>
              <w:rPr>
                <w:rFonts w:ascii="宋体" w:hAnsi="宋体" w:eastAsia="宋体" w:cs="仿宋"/>
                <w:kern w:val="0"/>
                <w:szCs w:val="21"/>
              </w:rPr>
            </w:pPr>
            <w:r>
              <w:rPr>
                <w:rFonts w:hint="eastAsia" w:ascii="宋体" w:hAnsi="宋体" w:eastAsia="宋体" w:cs="仿宋"/>
                <w:kern w:val="0"/>
                <w:szCs w:val="21"/>
              </w:rPr>
              <w:t>课程</w:t>
            </w:r>
          </w:p>
        </w:tc>
        <w:tc>
          <w:tcPr>
            <w:tcW w:w="2300"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成本核算综合实践</w:t>
            </w:r>
          </w:p>
        </w:tc>
        <w:tc>
          <w:tcPr>
            <w:tcW w:w="821"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72</w:t>
            </w:r>
          </w:p>
        </w:tc>
        <w:tc>
          <w:tcPr>
            <w:tcW w:w="749"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4</w:t>
            </w:r>
          </w:p>
        </w:tc>
        <w:tc>
          <w:tcPr>
            <w:tcW w:w="548" w:type="dxa"/>
            <w:vAlign w:val="center"/>
          </w:tcPr>
          <w:p>
            <w:pPr>
              <w:widowControl/>
              <w:spacing w:line="0" w:lineRule="atLeast"/>
              <w:jc w:val="center"/>
              <w:rPr>
                <w:rFonts w:ascii="宋体" w:hAnsi="宋体" w:eastAsia="宋体" w:cs="宋体"/>
                <w:kern w:val="0"/>
                <w:sz w:val="20"/>
                <w:szCs w:val="20"/>
              </w:rPr>
            </w:pPr>
          </w:p>
        </w:tc>
        <w:tc>
          <w:tcPr>
            <w:tcW w:w="517" w:type="dxa"/>
            <w:vAlign w:val="center"/>
          </w:tcPr>
          <w:p>
            <w:pPr>
              <w:widowControl/>
              <w:spacing w:line="0" w:lineRule="atLeast"/>
              <w:jc w:val="center"/>
              <w:rPr>
                <w:rFonts w:ascii="宋体" w:hAnsi="宋体" w:eastAsia="宋体" w:cs="宋体"/>
                <w:kern w:val="0"/>
                <w:sz w:val="20"/>
                <w:szCs w:val="20"/>
              </w:rPr>
            </w:pPr>
          </w:p>
        </w:tc>
        <w:tc>
          <w:tcPr>
            <w:tcW w:w="681" w:type="dxa"/>
            <w:vAlign w:val="center"/>
          </w:tcPr>
          <w:p>
            <w:pPr>
              <w:widowControl/>
              <w:spacing w:line="0" w:lineRule="atLeast"/>
              <w:jc w:val="center"/>
              <w:rPr>
                <w:rFonts w:ascii="宋体" w:hAnsi="宋体" w:eastAsia="宋体" w:cs="宋体"/>
                <w:kern w:val="0"/>
                <w:sz w:val="22"/>
              </w:rPr>
            </w:pPr>
          </w:p>
        </w:tc>
        <w:tc>
          <w:tcPr>
            <w:tcW w:w="514" w:type="dxa"/>
            <w:vAlign w:val="center"/>
          </w:tcPr>
          <w:p>
            <w:pPr>
              <w:widowControl/>
              <w:spacing w:line="0" w:lineRule="atLeast"/>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716" w:type="dxa"/>
            <w:vAlign w:val="center"/>
          </w:tcPr>
          <w:p>
            <w:pPr>
              <w:widowControl/>
              <w:spacing w:line="0" w:lineRule="atLeast"/>
              <w:jc w:val="center"/>
              <w:rPr>
                <w:rFonts w:ascii="宋体" w:hAnsi="宋体" w:eastAsia="宋体" w:cs="宋体"/>
                <w:kern w:val="0"/>
                <w:sz w:val="20"/>
                <w:szCs w:val="20"/>
              </w:rPr>
            </w:pPr>
          </w:p>
        </w:tc>
        <w:tc>
          <w:tcPr>
            <w:tcW w:w="497" w:type="dxa"/>
            <w:vAlign w:val="center"/>
          </w:tcPr>
          <w:p>
            <w:pPr>
              <w:widowControl/>
              <w:spacing w:line="0" w:lineRule="atLeast"/>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38" w:type="dxa"/>
            <w:vMerge w:val="continue"/>
            <w:vAlign w:val="center"/>
          </w:tcPr>
          <w:p>
            <w:pPr>
              <w:spacing w:line="0" w:lineRule="atLeast"/>
              <w:jc w:val="center"/>
              <w:rPr>
                <w:rFonts w:ascii="宋体" w:hAnsi="宋体" w:eastAsia="宋体" w:cs="宋体"/>
                <w:kern w:val="0"/>
                <w:szCs w:val="21"/>
              </w:rPr>
            </w:pPr>
          </w:p>
        </w:tc>
        <w:tc>
          <w:tcPr>
            <w:tcW w:w="389" w:type="dxa"/>
            <w:vMerge w:val="continue"/>
            <w:vAlign w:val="center"/>
          </w:tcPr>
          <w:p>
            <w:pPr>
              <w:spacing w:line="0" w:lineRule="atLeast"/>
              <w:jc w:val="center"/>
              <w:rPr>
                <w:rFonts w:ascii="宋体" w:hAnsi="宋体" w:eastAsia="宋体" w:cs="宋体"/>
                <w:kern w:val="0"/>
                <w:szCs w:val="21"/>
              </w:rPr>
            </w:pPr>
          </w:p>
        </w:tc>
        <w:tc>
          <w:tcPr>
            <w:tcW w:w="807" w:type="dxa"/>
            <w:vMerge w:val="continue"/>
            <w:vAlign w:val="center"/>
          </w:tcPr>
          <w:p>
            <w:pPr>
              <w:spacing w:line="0" w:lineRule="atLeast"/>
              <w:jc w:val="center"/>
              <w:rPr>
                <w:rFonts w:ascii="宋体" w:hAnsi="宋体" w:eastAsia="宋体" w:cs="宋体"/>
                <w:kern w:val="0"/>
                <w:szCs w:val="21"/>
              </w:rPr>
            </w:pPr>
          </w:p>
        </w:tc>
        <w:tc>
          <w:tcPr>
            <w:tcW w:w="905" w:type="dxa"/>
            <w:vMerge w:val="continue"/>
            <w:vAlign w:val="center"/>
          </w:tcPr>
          <w:p>
            <w:pPr>
              <w:spacing w:line="0" w:lineRule="atLeast"/>
              <w:jc w:val="center"/>
              <w:rPr>
                <w:rFonts w:ascii="宋体" w:hAnsi="宋体" w:eastAsia="宋体" w:cs="仿宋"/>
                <w:kern w:val="0"/>
                <w:szCs w:val="21"/>
              </w:rPr>
            </w:pPr>
          </w:p>
        </w:tc>
        <w:tc>
          <w:tcPr>
            <w:tcW w:w="2300"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财务会计</w:t>
            </w:r>
          </w:p>
        </w:tc>
        <w:tc>
          <w:tcPr>
            <w:tcW w:w="821"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72</w:t>
            </w:r>
          </w:p>
        </w:tc>
        <w:tc>
          <w:tcPr>
            <w:tcW w:w="749"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4</w:t>
            </w:r>
          </w:p>
        </w:tc>
        <w:tc>
          <w:tcPr>
            <w:tcW w:w="548" w:type="dxa"/>
            <w:vAlign w:val="center"/>
          </w:tcPr>
          <w:p>
            <w:pPr>
              <w:widowControl/>
              <w:spacing w:line="0" w:lineRule="atLeast"/>
              <w:jc w:val="center"/>
              <w:rPr>
                <w:rFonts w:ascii="宋体" w:hAnsi="宋体" w:eastAsia="宋体" w:cs="宋体"/>
                <w:kern w:val="0"/>
                <w:sz w:val="20"/>
                <w:szCs w:val="20"/>
              </w:rPr>
            </w:pPr>
          </w:p>
        </w:tc>
        <w:tc>
          <w:tcPr>
            <w:tcW w:w="517" w:type="dxa"/>
            <w:vAlign w:val="center"/>
          </w:tcPr>
          <w:p>
            <w:pPr>
              <w:widowControl/>
              <w:spacing w:line="0" w:lineRule="atLeast"/>
              <w:jc w:val="center"/>
              <w:rPr>
                <w:rFonts w:ascii="宋体" w:hAnsi="宋体" w:eastAsia="宋体" w:cs="宋体"/>
                <w:kern w:val="0"/>
                <w:sz w:val="20"/>
                <w:szCs w:val="20"/>
              </w:rPr>
            </w:pPr>
          </w:p>
        </w:tc>
        <w:tc>
          <w:tcPr>
            <w:tcW w:w="681" w:type="dxa"/>
            <w:vAlign w:val="center"/>
          </w:tcPr>
          <w:p>
            <w:pPr>
              <w:widowControl/>
              <w:spacing w:line="0" w:lineRule="atLeast"/>
              <w:jc w:val="center"/>
              <w:rPr>
                <w:rFonts w:ascii="宋体" w:hAnsi="宋体" w:eastAsia="宋体" w:cs="宋体"/>
                <w:kern w:val="0"/>
                <w:sz w:val="22"/>
              </w:rPr>
            </w:pPr>
          </w:p>
        </w:tc>
        <w:tc>
          <w:tcPr>
            <w:tcW w:w="514" w:type="dxa"/>
            <w:vAlign w:val="center"/>
          </w:tcPr>
          <w:p>
            <w:pPr>
              <w:widowControl/>
              <w:spacing w:line="0" w:lineRule="atLeast"/>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716" w:type="dxa"/>
            <w:vAlign w:val="center"/>
          </w:tcPr>
          <w:p>
            <w:pPr>
              <w:widowControl/>
              <w:spacing w:line="0" w:lineRule="atLeast"/>
              <w:jc w:val="center"/>
              <w:rPr>
                <w:rFonts w:ascii="宋体" w:hAnsi="宋体" w:eastAsia="宋体" w:cs="宋体"/>
                <w:kern w:val="0"/>
                <w:sz w:val="20"/>
                <w:szCs w:val="20"/>
              </w:rPr>
            </w:pPr>
          </w:p>
        </w:tc>
        <w:tc>
          <w:tcPr>
            <w:tcW w:w="497" w:type="dxa"/>
            <w:vAlign w:val="center"/>
          </w:tcPr>
          <w:p>
            <w:pPr>
              <w:widowControl/>
              <w:spacing w:line="0" w:lineRule="atLeast"/>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38" w:type="dxa"/>
            <w:vMerge w:val="continue"/>
            <w:vAlign w:val="center"/>
          </w:tcPr>
          <w:p>
            <w:pPr>
              <w:widowControl/>
              <w:spacing w:line="0" w:lineRule="atLeast"/>
              <w:jc w:val="center"/>
              <w:rPr>
                <w:rFonts w:ascii="宋体" w:hAnsi="宋体" w:eastAsia="宋体" w:cs="宋体"/>
                <w:kern w:val="0"/>
                <w:szCs w:val="21"/>
              </w:rPr>
            </w:pPr>
          </w:p>
        </w:tc>
        <w:tc>
          <w:tcPr>
            <w:tcW w:w="389" w:type="dxa"/>
            <w:vMerge w:val="continue"/>
            <w:vAlign w:val="center"/>
          </w:tcPr>
          <w:p>
            <w:pPr>
              <w:widowControl/>
              <w:spacing w:line="0" w:lineRule="atLeast"/>
              <w:jc w:val="center"/>
              <w:rPr>
                <w:rFonts w:ascii="宋体" w:hAnsi="宋体" w:eastAsia="宋体" w:cs="宋体"/>
                <w:kern w:val="0"/>
                <w:szCs w:val="21"/>
              </w:rPr>
            </w:pPr>
          </w:p>
        </w:tc>
        <w:tc>
          <w:tcPr>
            <w:tcW w:w="807" w:type="dxa"/>
            <w:vMerge w:val="restart"/>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会计服务</w:t>
            </w:r>
          </w:p>
        </w:tc>
        <w:tc>
          <w:tcPr>
            <w:tcW w:w="905" w:type="dxa"/>
            <w:vMerge w:val="continue"/>
            <w:vAlign w:val="center"/>
          </w:tcPr>
          <w:p>
            <w:pPr>
              <w:widowControl/>
              <w:spacing w:line="0" w:lineRule="atLeast"/>
              <w:jc w:val="center"/>
              <w:rPr>
                <w:rFonts w:ascii="宋体" w:hAnsi="宋体" w:eastAsia="宋体" w:cs="宋体"/>
                <w:kern w:val="0"/>
                <w:szCs w:val="21"/>
              </w:rPr>
            </w:pPr>
          </w:p>
        </w:tc>
        <w:tc>
          <w:tcPr>
            <w:tcW w:w="2300"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会计电算化</w:t>
            </w:r>
          </w:p>
        </w:tc>
        <w:tc>
          <w:tcPr>
            <w:tcW w:w="821"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144</w:t>
            </w:r>
          </w:p>
        </w:tc>
        <w:tc>
          <w:tcPr>
            <w:tcW w:w="749"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8</w:t>
            </w:r>
          </w:p>
        </w:tc>
        <w:tc>
          <w:tcPr>
            <w:tcW w:w="548" w:type="dxa"/>
            <w:vAlign w:val="center"/>
          </w:tcPr>
          <w:p>
            <w:pPr>
              <w:widowControl/>
              <w:spacing w:line="0" w:lineRule="atLeast"/>
              <w:jc w:val="center"/>
              <w:rPr>
                <w:rFonts w:ascii="宋体" w:hAnsi="宋体" w:eastAsia="宋体" w:cs="宋体"/>
                <w:kern w:val="0"/>
                <w:sz w:val="20"/>
                <w:szCs w:val="20"/>
              </w:rPr>
            </w:pPr>
          </w:p>
        </w:tc>
        <w:tc>
          <w:tcPr>
            <w:tcW w:w="517" w:type="dxa"/>
            <w:vAlign w:val="center"/>
          </w:tcPr>
          <w:p>
            <w:pPr>
              <w:widowControl/>
              <w:spacing w:line="0" w:lineRule="atLeast"/>
              <w:jc w:val="center"/>
              <w:rPr>
                <w:rFonts w:ascii="宋体" w:hAnsi="宋体" w:eastAsia="宋体" w:cs="宋体"/>
                <w:kern w:val="0"/>
                <w:sz w:val="20"/>
                <w:szCs w:val="20"/>
              </w:rPr>
            </w:pPr>
          </w:p>
        </w:tc>
        <w:tc>
          <w:tcPr>
            <w:tcW w:w="681" w:type="dxa"/>
            <w:vAlign w:val="center"/>
          </w:tcPr>
          <w:p>
            <w:pPr>
              <w:widowControl/>
              <w:spacing w:line="0" w:lineRule="atLeast"/>
              <w:jc w:val="center"/>
              <w:rPr>
                <w:rFonts w:ascii="宋体" w:hAnsi="宋体" w:eastAsia="宋体" w:cs="宋体"/>
                <w:kern w:val="0"/>
                <w:sz w:val="22"/>
              </w:rPr>
            </w:pPr>
          </w:p>
        </w:tc>
        <w:tc>
          <w:tcPr>
            <w:tcW w:w="514" w:type="dxa"/>
            <w:vAlign w:val="center"/>
          </w:tcPr>
          <w:p>
            <w:pPr>
              <w:widowControl/>
              <w:spacing w:line="0" w:lineRule="atLeast"/>
              <w:jc w:val="center"/>
              <w:rPr>
                <w:rFonts w:ascii="宋体" w:hAnsi="宋体" w:eastAsia="宋体" w:cs="宋体"/>
                <w:kern w:val="0"/>
                <w:sz w:val="20"/>
                <w:szCs w:val="20"/>
              </w:rPr>
            </w:pPr>
          </w:p>
        </w:tc>
        <w:tc>
          <w:tcPr>
            <w:tcW w:w="716" w:type="dxa"/>
            <w:vAlign w:val="center"/>
          </w:tcPr>
          <w:p>
            <w:pPr>
              <w:widowControl/>
              <w:spacing w:line="0" w:lineRule="atLeast"/>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497" w:type="dxa"/>
            <w:vAlign w:val="center"/>
          </w:tcPr>
          <w:p>
            <w:pPr>
              <w:widowControl/>
              <w:spacing w:line="0" w:lineRule="atLeast"/>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38" w:type="dxa"/>
            <w:vMerge w:val="continue"/>
            <w:vAlign w:val="center"/>
          </w:tcPr>
          <w:p>
            <w:pPr>
              <w:widowControl/>
              <w:spacing w:line="0" w:lineRule="atLeast"/>
              <w:jc w:val="center"/>
              <w:rPr>
                <w:rFonts w:ascii="宋体" w:hAnsi="宋体" w:eastAsia="宋体" w:cs="宋体"/>
                <w:kern w:val="0"/>
                <w:szCs w:val="21"/>
              </w:rPr>
            </w:pPr>
          </w:p>
        </w:tc>
        <w:tc>
          <w:tcPr>
            <w:tcW w:w="389" w:type="dxa"/>
            <w:vMerge w:val="continue"/>
            <w:vAlign w:val="center"/>
          </w:tcPr>
          <w:p>
            <w:pPr>
              <w:widowControl/>
              <w:spacing w:line="0" w:lineRule="atLeast"/>
              <w:jc w:val="center"/>
              <w:rPr>
                <w:rFonts w:ascii="宋体" w:hAnsi="宋体" w:eastAsia="宋体" w:cs="宋体"/>
                <w:kern w:val="0"/>
                <w:szCs w:val="21"/>
              </w:rPr>
            </w:pPr>
          </w:p>
        </w:tc>
        <w:tc>
          <w:tcPr>
            <w:tcW w:w="807" w:type="dxa"/>
            <w:vMerge w:val="continue"/>
            <w:vAlign w:val="center"/>
          </w:tcPr>
          <w:p>
            <w:pPr>
              <w:widowControl/>
              <w:spacing w:line="0" w:lineRule="atLeast"/>
              <w:jc w:val="center"/>
              <w:rPr>
                <w:rFonts w:ascii="宋体" w:hAnsi="宋体" w:eastAsia="宋体" w:cs="宋体"/>
                <w:kern w:val="0"/>
                <w:szCs w:val="21"/>
              </w:rPr>
            </w:pPr>
          </w:p>
        </w:tc>
        <w:tc>
          <w:tcPr>
            <w:tcW w:w="905" w:type="dxa"/>
            <w:vMerge w:val="continue"/>
            <w:vAlign w:val="center"/>
          </w:tcPr>
          <w:p>
            <w:pPr>
              <w:widowControl/>
              <w:spacing w:line="0" w:lineRule="atLeast"/>
              <w:jc w:val="center"/>
              <w:rPr>
                <w:rFonts w:ascii="宋体" w:hAnsi="宋体" w:eastAsia="宋体" w:cs="宋体"/>
                <w:kern w:val="0"/>
                <w:szCs w:val="21"/>
              </w:rPr>
            </w:pPr>
          </w:p>
        </w:tc>
        <w:tc>
          <w:tcPr>
            <w:tcW w:w="2300"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会计基础</w:t>
            </w:r>
          </w:p>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（含劳动教育）</w:t>
            </w:r>
          </w:p>
        </w:tc>
        <w:tc>
          <w:tcPr>
            <w:tcW w:w="821"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108</w:t>
            </w:r>
          </w:p>
        </w:tc>
        <w:tc>
          <w:tcPr>
            <w:tcW w:w="749"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6</w:t>
            </w:r>
          </w:p>
        </w:tc>
        <w:tc>
          <w:tcPr>
            <w:tcW w:w="548" w:type="dxa"/>
            <w:vAlign w:val="center"/>
          </w:tcPr>
          <w:p>
            <w:pPr>
              <w:widowControl/>
              <w:spacing w:line="0" w:lineRule="atLeast"/>
              <w:jc w:val="center"/>
              <w:rPr>
                <w:rFonts w:ascii="宋体" w:hAnsi="宋体" w:eastAsia="宋体" w:cs="宋体"/>
                <w:kern w:val="0"/>
                <w:sz w:val="20"/>
                <w:szCs w:val="20"/>
              </w:rPr>
            </w:pPr>
          </w:p>
        </w:tc>
        <w:tc>
          <w:tcPr>
            <w:tcW w:w="517" w:type="dxa"/>
            <w:vAlign w:val="center"/>
          </w:tcPr>
          <w:p>
            <w:pPr>
              <w:widowControl/>
              <w:spacing w:line="0" w:lineRule="atLeast"/>
              <w:jc w:val="center"/>
              <w:rPr>
                <w:rFonts w:ascii="宋体" w:hAnsi="宋体" w:eastAsia="宋体" w:cs="宋体"/>
                <w:kern w:val="0"/>
                <w:sz w:val="20"/>
                <w:szCs w:val="20"/>
              </w:rPr>
            </w:pPr>
          </w:p>
        </w:tc>
        <w:tc>
          <w:tcPr>
            <w:tcW w:w="681" w:type="dxa"/>
            <w:vAlign w:val="center"/>
          </w:tcPr>
          <w:p>
            <w:pPr>
              <w:widowControl/>
              <w:spacing w:line="0" w:lineRule="atLeast"/>
              <w:jc w:val="center"/>
              <w:rPr>
                <w:rFonts w:ascii="宋体" w:hAnsi="宋体" w:eastAsia="宋体" w:cs="宋体"/>
                <w:kern w:val="0"/>
                <w:sz w:val="22"/>
              </w:rPr>
            </w:pPr>
          </w:p>
        </w:tc>
        <w:tc>
          <w:tcPr>
            <w:tcW w:w="514" w:type="dxa"/>
            <w:vAlign w:val="center"/>
          </w:tcPr>
          <w:p>
            <w:pPr>
              <w:widowControl/>
              <w:spacing w:line="0" w:lineRule="atLeast"/>
              <w:jc w:val="center"/>
              <w:rPr>
                <w:rFonts w:ascii="宋体" w:hAnsi="宋体" w:eastAsia="宋体" w:cs="宋体"/>
                <w:kern w:val="0"/>
                <w:sz w:val="20"/>
                <w:szCs w:val="20"/>
              </w:rPr>
            </w:pPr>
          </w:p>
        </w:tc>
        <w:tc>
          <w:tcPr>
            <w:tcW w:w="716" w:type="dxa"/>
            <w:vAlign w:val="center"/>
          </w:tcPr>
          <w:p>
            <w:pPr>
              <w:widowControl/>
              <w:spacing w:line="0" w:lineRule="atLeast"/>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497" w:type="dxa"/>
            <w:vAlign w:val="center"/>
          </w:tcPr>
          <w:p>
            <w:pPr>
              <w:widowControl/>
              <w:spacing w:line="0" w:lineRule="atLeast"/>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38" w:type="dxa"/>
            <w:vMerge w:val="continue"/>
            <w:vAlign w:val="center"/>
          </w:tcPr>
          <w:p>
            <w:pPr>
              <w:widowControl/>
              <w:spacing w:line="0" w:lineRule="atLeast"/>
              <w:jc w:val="center"/>
              <w:rPr>
                <w:rFonts w:ascii="宋体" w:hAnsi="宋体" w:eastAsia="宋体" w:cs="宋体"/>
                <w:kern w:val="0"/>
                <w:szCs w:val="21"/>
              </w:rPr>
            </w:pPr>
          </w:p>
        </w:tc>
        <w:tc>
          <w:tcPr>
            <w:tcW w:w="389" w:type="dxa"/>
            <w:vMerge w:val="continue"/>
            <w:vAlign w:val="center"/>
          </w:tcPr>
          <w:p>
            <w:pPr>
              <w:widowControl/>
              <w:spacing w:line="0" w:lineRule="atLeast"/>
              <w:jc w:val="center"/>
              <w:rPr>
                <w:rFonts w:ascii="宋体" w:hAnsi="宋体" w:eastAsia="宋体" w:cs="宋体"/>
                <w:kern w:val="0"/>
                <w:szCs w:val="21"/>
              </w:rPr>
            </w:pPr>
          </w:p>
        </w:tc>
        <w:tc>
          <w:tcPr>
            <w:tcW w:w="807" w:type="dxa"/>
            <w:vMerge w:val="continue"/>
            <w:vAlign w:val="center"/>
          </w:tcPr>
          <w:p>
            <w:pPr>
              <w:widowControl/>
              <w:spacing w:line="0" w:lineRule="atLeast"/>
              <w:jc w:val="center"/>
              <w:rPr>
                <w:rFonts w:ascii="宋体" w:hAnsi="宋体" w:eastAsia="宋体" w:cs="宋体"/>
                <w:kern w:val="0"/>
                <w:szCs w:val="21"/>
              </w:rPr>
            </w:pPr>
          </w:p>
        </w:tc>
        <w:tc>
          <w:tcPr>
            <w:tcW w:w="905" w:type="dxa"/>
            <w:vMerge w:val="continue"/>
            <w:vAlign w:val="center"/>
          </w:tcPr>
          <w:p>
            <w:pPr>
              <w:widowControl/>
              <w:spacing w:line="0" w:lineRule="atLeast"/>
              <w:jc w:val="center"/>
              <w:rPr>
                <w:rFonts w:ascii="宋体" w:hAnsi="宋体" w:eastAsia="宋体" w:cs="宋体"/>
                <w:kern w:val="0"/>
                <w:szCs w:val="21"/>
              </w:rPr>
            </w:pPr>
          </w:p>
        </w:tc>
        <w:tc>
          <w:tcPr>
            <w:tcW w:w="2300"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财经法规与职业道德</w:t>
            </w:r>
          </w:p>
        </w:tc>
        <w:tc>
          <w:tcPr>
            <w:tcW w:w="821"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108</w:t>
            </w:r>
          </w:p>
        </w:tc>
        <w:tc>
          <w:tcPr>
            <w:tcW w:w="749"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6</w:t>
            </w:r>
          </w:p>
        </w:tc>
        <w:tc>
          <w:tcPr>
            <w:tcW w:w="548" w:type="dxa"/>
            <w:vAlign w:val="center"/>
          </w:tcPr>
          <w:p>
            <w:pPr>
              <w:widowControl/>
              <w:spacing w:line="0" w:lineRule="atLeast"/>
              <w:jc w:val="center"/>
              <w:rPr>
                <w:rFonts w:ascii="宋体" w:hAnsi="宋体" w:eastAsia="宋体" w:cs="宋体"/>
                <w:kern w:val="0"/>
                <w:sz w:val="20"/>
                <w:szCs w:val="20"/>
              </w:rPr>
            </w:pPr>
          </w:p>
        </w:tc>
        <w:tc>
          <w:tcPr>
            <w:tcW w:w="517" w:type="dxa"/>
            <w:vAlign w:val="center"/>
          </w:tcPr>
          <w:p>
            <w:pPr>
              <w:widowControl/>
              <w:spacing w:line="0" w:lineRule="atLeast"/>
              <w:jc w:val="center"/>
              <w:rPr>
                <w:rFonts w:ascii="宋体" w:hAnsi="宋体" w:eastAsia="宋体" w:cs="宋体"/>
                <w:kern w:val="0"/>
                <w:sz w:val="20"/>
                <w:szCs w:val="20"/>
              </w:rPr>
            </w:pPr>
          </w:p>
        </w:tc>
        <w:tc>
          <w:tcPr>
            <w:tcW w:w="681" w:type="dxa"/>
            <w:vAlign w:val="center"/>
          </w:tcPr>
          <w:p>
            <w:pPr>
              <w:widowControl/>
              <w:spacing w:line="0" w:lineRule="atLeast"/>
              <w:jc w:val="center"/>
              <w:rPr>
                <w:rFonts w:ascii="宋体" w:hAnsi="宋体" w:eastAsia="宋体" w:cs="宋体"/>
                <w:kern w:val="0"/>
                <w:sz w:val="22"/>
              </w:rPr>
            </w:pPr>
          </w:p>
        </w:tc>
        <w:tc>
          <w:tcPr>
            <w:tcW w:w="514" w:type="dxa"/>
            <w:vAlign w:val="center"/>
          </w:tcPr>
          <w:p>
            <w:pPr>
              <w:widowControl/>
              <w:spacing w:line="0" w:lineRule="atLeast"/>
              <w:jc w:val="center"/>
              <w:rPr>
                <w:rFonts w:ascii="宋体" w:hAnsi="宋体" w:eastAsia="宋体" w:cs="宋体"/>
                <w:kern w:val="0"/>
                <w:sz w:val="20"/>
                <w:szCs w:val="20"/>
              </w:rPr>
            </w:pPr>
          </w:p>
        </w:tc>
        <w:tc>
          <w:tcPr>
            <w:tcW w:w="716" w:type="dxa"/>
            <w:vAlign w:val="center"/>
          </w:tcPr>
          <w:p>
            <w:pPr>
              <w:widowControl/>
              <w:spacing w:line="0" w:lineRule="atLeast"/>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497" w:type="dxa"/>
            <w:vAlign w:val="center"/>
          </w:tcPr>
          <w:p>
            <w:pPr>
              <w:widowControl/>
              <w:spacing w:line="0" w:lineRule="atLeast"/>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38" w:type="dxa"/>
            <w:vMerge w:val="continue"/>
            <w:vAlign w:val="center"/>
          </w:tcPr>
          <w:p>
            <w:pPr>
              <w:widowControl/>
              <w:spacing w:line="0" w:lineRule="atLeast"/>
              <w:jc w:val="center"/>
              <w:rPr>
                <w:rFonts w:ascii="宋体" w:hAnsi="宋体" w:eastAsia="宋体" w:cs="宋体"/>
                <w:kern w:val="0"/>
                <w:szCs w:val="21"/>
              </w:rPr>
            </w:pPr>
          </w:p>
        </w:tc>
        <w:tc>
          <w:tcPr>
            <w:tcW w:w="389" w:type="dxa"/>
            <w:vMerge w:val="continue"/>
            <w:vAlign w:val="center"/>
          </w:tcPr>
          <w:p>
            <w:pPr>
              <w:widowControl/>
              <w:spacing w:line="0" w:lineRule="atLeast"/>
              <w:jc w:val="center"/>
              <w:rPr>
                <w:rFonts w:ascii="宋体" w:hAnsi="宋体" w:eastAsia="宋体" w:cs="宋体"/>
                <w:kern w:val="0"/>
                <w:szCs w:val="21"/>
              </w:rPr>
            </w:pPr>
          </w:p>
        </w:tc>
        <w:tc>
          <w:tcPr>
            <w:tcW w:w="807" w:type="dxa"/>
            <w:vMerge w:val="continue"/>
            <w:vAlign w:val="center"/>
          </w:tcPr>
          <w:p>
            <w:pPr>
              <w:widowControl/>
              <w:spacing w:line="0" w:lineRule="atLeast"/>
              <w:jc w:val="center"/>
              <w:rPr>
                <w:rFonts w:ascii="宋体" w:hAnsi="宋体" w:eastAsia="宋体" w:cs="宋体"/>
                <w:kern w:val="0"/>
                <w:szCs w:val="21"/>
              </w:rPr>
            </w:pPr>
          </w:p>
        </w:tc>
        <w:tc>
          <w:tcPr>
            <w:tcW w:w="905" w:type="dxa"/>
            <w:vMerge w:val="continue"/>
            <w:vAlign w:val="center"/>
          </w:tcPr>
          <w:p>
            <w:pPr>
              <w:widowControl/>
              <w:spacing w:line="0" w:lineRule="atLeast"/>
              <w:jc w:val="center"/>
              <w:rPr>
                <w:rFonts w:ascii="宋体" w:hAnsi="宋体" w:eastAsia="宋体" w:cs="宋体"/>
                <w:kern w:val="0"/>
                <w:szCs w:val="21"/>
              </w:rPr>
            </w:pPr>
          </w:p>
        </w:tc>
        <w:tc>
          <w:tcPr>
            <w:tcW w:w="2300"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 xml:space="preserve">会计业务代理       </w:t>
            </w:r>
          </w:p>
        </w:tc>
        <w:tc>
          <w:tcPr>
            <w:tcW w:w="821"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144</w:t>
            </w:r>
          </w:p>
        </w:tc>
        <w:tc>
          <w:tcPr>
            <w:tcW w:w="749"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8</w:t>
            </w:r>
          </w:p>
        </w:tc>
        <w:tc>
          <w:tcPr>
            <w:tcW w:w="548" w:type="dxa"/>
            <w:vAlign w:val="center"/>
          </w:tcPr>
          <w:p>
            <w:pPr>
              <w:widowControl/>
              <w:spacing w:line="0" w:lineRule="atLeast"/>
              <w:jc w:val="center"/>
              <w:rPr>
                <w:rFonts w:ascii="宋体" w:hAnsi="宋体" w:eastAsia="宋体" w:cs="宋体"/>
                <w:kern w:val="0"/>
                <w:sz w:val="20"/>
                <w:szCs w:val="20"/>
              </w:rPr>
            </w:pPr>
          </w:p>
        </w:tc>
        <w:tc>
          <w:tcPr>
            <w:tcW w:w="517" w:type="dxa"/>
            <w:vAlign w:val="center"/>
          </w:tcPr>
          <w:p>
            <w:pPr>
              <w:widowControl/>
              <w:spacing w:line="0" w:lineRule="atLeast"/>
              <w:jc w:val="center"/>
              <w:rPr>
                <w:rFonts w:ascii="宋体" w:hAnsi="宋体" w:eastAsia="宋体" w:cs="宋体"/>
                <w:kern w:val="0"/>
                <w:sz w:val="20"/>
                <w:szCs w:val="20"/>
              </w:rPr>
            </w:pPr>
          </w:p>
        </w:tc>
        <w:tc>
          <w:tcPr>
            <w:tcW w:w="681" w:type="dxa"/>
            <w:vAlign w:val="center"/>
          </w:tcPr>
          <w:p>
            <w:pPr>
              <w:widowControl/>
              <w:spacing w:line="0" w:lineRule="atLeast"/>
              <w:jc w:val="center"/>
              <w:rPr>
                <w:rFonts w:ascii="宋体" w:hAnsi="宋体" w:eastAsia="宋体" w:cs="宋体"/>
                <w:kern w:val="0"/>
                <w:sz w:val="22"/>
              </w:rPr>
            </w:pPr>
          </w:p>
        </w:tc>
        <w:tc>
          <w:tcPr>
            <w:tcW w:w="514" w:type="dxa"/>
            <w:vAlign w:val="center"/>
          </w:tcPr>
          <w:p>
            <w:pPr>
              <w:widowControl/>
              <w:spacing w:line="0" w:lineRule="atLeast"/>
              <w:jc w:val="center"/>
              <w:rPr>
                <w:rFonts w:ascii="宋体" w:hAnsi="宋体" w:eastAsia="宋体" w:cs="宋体"/>
                <w:kern w:val="0"/>
                <w:sz w:val="20"/>
                <w:szCs w:val="20"/>
              </w:rPr>
            </w:pPr>
          </w:p>
        </w:tc>
        <w:tc>
          <w:tcPr>
            <w:tcW w:w="716" w:type="dxa"/>
            <w:vAlign w:val="center"/>
          </w:tcPr>
          <w:p>
            <w:pPr>
              <w:widowControl/>
              <w:spacing w:line="0" w:lineRule="atLeast"/>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497" w:type="dxa"/>
            <w:vAlign w:val="center"/>
          </w:tcPr>
          <w:p>
            <w:pPr>
              <w:widowControl/>
              <w:spacing w:line="0" w:lineRule="atLeast"/>
              <w:jc w:val="center"/>
              <w:rPr>
                <w:rFonts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38" w:type="dxa"/>
            <w:vMerge w:val="continue"/>
            <w:vAlign w:val="center"/>
          </w:tcPr>
          <w:p>
            <w:pPr>
              <w:widowControl/>
              <w:spacing w:line="0" w:lineRule="atLeast"/>
              <w:jc w:val="center"/>
              <w:rPr>
                <w:rFonts w:ascii="宋体" w:hAnsi="宋体" w:eastAsia="宋体" w:cs="宋体"/>
                <w:kern w:val="0"/>
                <w:szCs w:val="21"/>
              </w:rPr>
            </w:pPr>
          </w:p>
        </w:tc>
        <w:tc>
          <w:tcPr>
            <w:tcW w:w="1196" w:type="dxa"/>
            <w:gridSpan w:val="2"/>
            <w:vAlign w:val="center"/>
          </w:tcPr>
          <w:p>
            <w:pPr>
              <w:spacing w:line="0" w:lineRule="atLeast"/>
              <w:jc w:val="center"/>
              <w:rPr>
                <w:rFonts w:ascii="宋体" w:hAnsi="宋体" w:eastAsia="宋体" w:cs="宋体"/>
                <w:kern w:val="0"/>
                <w:szCs w:val="21"/>
              </w:rPr>
            </w:pPr>
            <w:r>
              <w:rPr>
                <w:rFonts w:hint="eastAsia" w:ascii="宋体" w:hAnsi="宋体" w:eastAsia="宋体" w:cs="宋体"/>
                <w:kern w:val="0"/>
                <w:szCs w:val="21"/>
              </w:rPr>
              <w:t>顶岗</w:t>
            </w:r>
          </w:p>
          <w:p>
            <w:pPr>
              <w:spacing w:line="0" w:lineRule="atLeast"/>
              <w:jc w:val="center"/>
              <w:rPr>
                <w:rFonts w:ascii="宋体" w:hAnsi="宋体" w:eastAsia="宋体" w:cs="宋体"/>
                <w:kern w:val="0"/>
                <w:szCs w:val="21"/>
              </w:rPr>
            </w:pPr>
            <w:r>
              <w:rPr>
                <w:rFonts w:hint="eastAsia" w:ascii="宋体" w:hAnsi="宋体" w:eastAsia="宋体" w:cs="宋体"/>
                <w:kern w:val="0"/>
                <w:szCs w:val="21"/>
              </w:rPr>
              <w:t>实习</w:t>
            </w:r>
          </w:p>
        </w:tc>
        <w:tc>
          <w:tcPr>
            <w:tcW w:w="905" w:type="dxa"/>
            <w:vAlign w:val="center"/>
          </w:tcPr>
          <w:p>
            <w:pPr>
              <w:spacing w:line="0" w:lineRule="atLeast"/>
              <w:jc w:val="center"/>
              <w:rPr>
                <w:rFonts w:ascii="宋体" w:hAnsi="宋体" w:eastAsia="宋体" w:cs="仿宋"/>
                <w:kern w:val="0"/>
                <w:szCs w:val="21"/>
              </w:rPr>
            </w:pPr>
            <w:r>
              <w:rPr>
                <w:rFonts w:ascii="宋体" w:hAnsi="宋体" w:eastAsia="宋体" w:cs="仿宋"/>
                <w:kern w:val="0"/>
                <w:szCs w:val="21"/>
              </w:rPr>
              <w:t>必修</w:t>
            </w:r>
          </w:p>
          <w:p>
            <w:pPr>
              <w:spacing w:line="0" w:lineRule="atLeast"/>
              <w:jc w:val="center"/>
              <w:rPr>
                <w:rFonts w:ascii="宋体" w:hAnsi="宋体" w:eastAsia="宋体" w:cs="宋体"/>
                <w:kern w:val="0"/>
                <w:szCs w:val="21"/>
              </w:rPr>
            </w:pPr>
            <w:r>
              <w:rPr>
                <w:rFonts w:ascii="宋体" w:hAnsi="宋体" w:eastAsia="宋体" w:cs="仿宋"/>
                <w:kern w:val="0"/>
                <w:szCs w:val="21"/>
              </w:rPr>
              <w:t>课程</w:t>
            </w:r>
          </w:p>
        </w:tc>
        <w:tc>
          <w:tcPr>
            <w:tcW w:w="2300"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顶岗实习</w:t>
            </w:r>
          </w:p>
        </w:tc>
        <w:tc>
          <w:tcPr>
            <w:tcW w:w="821"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540</w:t>
            </w:r>
          </w:p>
        </w:tc>
        <w:tc>
          <w:tcPr>
            <w:tcW w:w="749"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30</w:t>
            </w:r>
          </w:p>
        </w:tc>
        <w:tc>
          <w:tcPr>
            <w:tcW w:w="548" w:type="dxa"/>
            <w:vAlign w:val="center"/>
          </w:tcPr>
          <w:p>
            <w:pPr>
              <w:widowControl/>
              <w:snapToGrid w:val="0"/>
              <w:spacing w:line="0" w:lineRule="atLeast"/>
              <w:jc w:val="center"/>
              <w:rPr>
                <w:rFonts w:ascii="宋体" w:hAnsi="宋体" w:eastAsia="宋体" w:cs="仿宋"/>
                <w:kern w:val="0"/>
                <w:szCs w:val="21"/>
              </w:rPr>
            </w:pPr>
          </w:p>
        </w:tc>
        <w:tc>
          <w:tcPr>
            <w:tcW w:w="517" w:type="dxa"/>
            <w:vAlign w:val="center"/>
          </w:tcPr>
          <w:p>
            <w:pPr>
              <w:widowControl/>
              <w:snapToGrid w:val="0"/>
              <w:spacing w:line="0" w:lineRule="atLeast"/>
              <w:jc w:val="center"/>
              <w:rPr>
                <w:rFonts w:ascii="宋体" w:hAnsi="宋体" w:eastAsia="宋体" w:cs="仿宋"/>
                <w:kern w:val="0"/>
                <w:szCs w:val="21"/>
              </w:rPr>
            </w:pPr>
          </w:p>
        </w:tc>
        <w:tc>
          <w:tcPr>
            <w:tcW w:w="681" w:type="dxa"/>
            <w:vAlign w:val="center"/>
          </w:tcPr>
          <w:p>
            <w:pPr>
              <w:widowControl/>
              <w:snapToGrid w:val="0"/>
              <w:spacing w:line="0" w:lineRule="atLeast"/>
              <w:jc w:val="center"/>
              <w:rPr>
                <w:rFonts w:ascii="宋体" w:hAnsi="宋体" w:eastAsia="宋体" w:cs="仿宋"/>
                <w:kern w:val="0"/>
                <w:szCs w:val="21"/>
              </w:rPr>
            </w:pPr>
          </w:p>
        </w:tc>
        <w:tc>
          <w:tcPr>
            <w:tcW w:w="514" w:type="dxa"/>
            <w:vAlign w:val="center"/>
          </w:tcPr>
          <w:p>
            <w:pPr>
              <w:widowControl/>
              <w:snapToGrid w:val="0"/>
              <w:spacing w:line="0" w:lineRule="atLeast"/>
              <w:jc w:val="center"/>
              <w:rPr>
                <w:rFonts w:ascii="宋体" w:hAnsi="宋体" w:eastAsia="宋体" w:cs="仿宋"/>
                <w:kern w:val="0"/>
                <w:szCs w:val="21"/>
              </w:rPr>
            </w:pPr>
          </w:p>
        </w:tc>
        <w:tc>
          <w:tcPr>
            <w:tcW w:w="716" w:type="dxa"/>
            <w:vAlign w:val="center"/>
          </w:tcPr>
          <w:p>
            <w:pPr>
              <w:widowControl/>
              <w:snapToGrid w:val="0"/>
              <w:spacing w:line="0" w:lineRule="atLeast"/>
              <w:jc w:val="center"/>
              <w:rPr>
                <w:rFonts w:ascii="宋体" w:hAnsi="宋体" w:eastAsia="宋体" w:cs="仿宋"/>
                <w:kern w:val="0"/>
                <w:szCs w:val="21"/>
              </w:rPr>
            </w:pPr>
          </w:p>
        </w:tc>
        <w:tc>
          <w:tcPr>
            <w:tcW w:w="497"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38" w:type="dxa"/>
            <w:vMerge w:val="continue"/>
            <w:vAlign w:val="center"/>
          </w:tcPr>
          <w:p>
            <w:pPr>
              <w:widowControl/>
              <w:spacing w:line="0" w:lineRule="atLeast"/>
              <w:jc w:val="center"/>
              <w:rPr>
                <w:rFonts w:ascii="宋体" w:hAnsi="宋体" w:eastAsia="宋体" w:cs="宋体"/>
                <w:kern w:val="0"/>
                <w:szCs w:val="21"/>
              </w:rPr>
            </w:pPr>
          </w:p>
        </w:tc>
        <w:tc>
          <w:tcPr>
            <w:tcW w:w="4401" w:type="dxa"/>
            <w:gridSpan w:val="4"/>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小计</w:t>
            </w:r>
          </w:p>
        </w:tc>
        <w:tc>
          <w:tcPr>
            <w:tcW w:w="821"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2088</w:t>
            </w:r>
          </w:p>
        </w:tc>
        <w:tc>
          <w:tcPr>
            <w:tcW w:w="749"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116</w:t>
            </w:r>
          </w:p>
        </w:tc>
        <w:tc>
          <w:tcPr>
            <w:tcW w:w="548"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12</w:t>
            </w:r>
          </w:p>
        </w:tc>
        <w:tc>
          <w:tcPr>
            <w:tcW w:w="517"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14</w:t>
            </w:r>
          </w:p>
        </w:tc>
        <w:tc>
          <w:tcPr>
            <w:tcW w:w="681"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16</w:t>
            </w:r>
          </w:p>
        </w:tc>
        <w:tc>
          <w:tcPr>
            <w:tcW w:w="514"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16</w:t>
            </w:r>
          </w:p>
        </w:tc>
        <w:tc>
          <w:tcPr>
            <w:tcW w:w="716"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28</w:t>
            </w:r>
          </w:p>
        </w:tc>
        <w:tc>
          <w:tcPr>
            <w:tcW w:w="497" w:type="dxa"/>
            <w:vAlign w:val="center"/>
          </w:tcPr>
          <w:p>
            <w:pPr>
              <w:widowControl/>
              <w:snapToGrid w:val="0"/>
              <w:spacing w:line="0" w:lineRule="atLeast"/>
              <w:jc w:val="center"/>
              <w:rPr>
                <w:rFonts w:ascii="宋体" w:hAnsi="宋体" w:eastAsia="宋体" w:cs="仿宋"/>
                <w:kern w:val="0"/>
                <w:szCs w:val="21"/>
              </w:rPr>
            </w:pPr>
            <w:r>
              <w:rPr>
                <w:rFonts w:hint="eastAsia" w:ascii="宋体" w:hAnsi="宋体" w:eastAsia="宋体" w:cs="仿宋"/>
                <w:kern w:val="0"/>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039" w:type="dxa"/>
            <w:gridSpan w:val="5"/>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合</w:t>
            </w:r>
            <w:r>
              <w:rPr>
                <w:rFonts w:ascii="宋体" w:hAnsi="宋体" w:eastAsia="宋体" w:cs="宋体"/>
                <w:kern w:val="0"/>
                <w:szCs w:val="21"/>
              </w:rPr>
              <w:t>计</w:t>
            </w:r>
          </w:p>
        </w:tc>
        <w:tc>
          <w:tcPr>
            <w:tcW w:w="821" w:type="dxa"/>
            <w:vAlign w:val="center"/>
          </w:tcPr>
          <w:p>
            <w:pPr>
              <w:widowControl/>
              <w:spacing w:line="0" w:lineRule="atLeast"/>
              <w:jc w:val="center"/>
              <w:rPr>
                <w:rFonts w:ascii="宋体" w:hAnsi="宋体" w:eastAsia="宋体" w:cs="宋体"/>
                <w:szCs w:val="21"/>
              </w:rPr>
            </w:pPr>
            <w:r>
              <w:rPr>
                <w:rFonts w:hint="eastAsia" w:ascii="宋体" w:hAnsi="宋体" w:eastAsia="宋体" w:cs="宋体"/>
                <w:szCs w:val="21"/>
              </w:rPr>
              <w:t>3240</w:t>
            </w:r>
          </w:p>
        </w:tc>
        <w:tc>
          <w:tcPr>
            <w:tcW w:w="749" w:type="dxa"/>
            <w:vAlign w:val="center"/>
          </w:tcPr>
          <w:p>
            <w:pPr>
              <w:widowControl/>
              <w:spacing w:line="0" w:lineRule="atLeast"/>
              <w:jc w:val="center"/>
              <w:rPr>
                <w:rFonts w:ascii="宋体" w:hAnsi="宋体" w:eastAsia="宋体" w:cs="宋体"/>
                <w:szCs w:val="21"/>
              </w:rPr>
            </w:pPr>
            <w:r>
              <w:rPr>
                <w:rFonts w:hint="eastAsia" w:ascii="宋体" w:hAnsi="宋体" w:eastAsia="宋体" w:cs="宋体"/>
                <w:szCs w:val="21"/>
              </w:rPr>
              <w:t>180</w:t>
            </w:r>
          </w:p>
        </w:tc>
        <w:tc>
          <w:tcPr>
            <w:tcW w:w="548" w:type="dxa"/>
            <w:vAlign w:val="center"/>
          </w:tcPr>
          <w:p>
            <w:pPr>
              <w:widowControl/>
              <w:spacing w:line="0" w:lineRule="atLeast"/>
              <w:jc w:val="center"/>
              <w:rPr>
                <w:rFonts w:ascii="宋体" w:hAnsi="宋体" w:eastAsia="宋体" w:cs="宋体"/>
                <w:szCs w:val="21"/>
              </w:rPr>
            </w:pPr>
            <w:r>
              <w:rPr>
                <w:rFonts w:hint="eastAsia" w:ascii="宋体" w:hAnsi="宋体" w:eastAsia="宋体" w:cs="宋体"/>
                <w:szCs w:val="21"/>
              </w:rPr>
              <w:t>30</w:t>
            </w:r>
          </w:p>
        </w:tc>
        <w:tc>
          <w:tcPr>
            <w:tcW w:w="517"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30</w:t>
            </w:r>
          </w:p>
        </w:tc>
        <w:tc>
          <w:tcPr>
            <w:tcW w:w="681"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30</w:t>
            </w:r>
          </w:p>
        </w:tc>
        <w:tc>
          <w:tcPr>
            <w:tcW w:w="514"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30</w:t>
            </w:r>
          </w:p>
        </w:tc>
        <w:tc>
          <w:tcPr>
            <w:tcW w:w="716"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30</w:t>
            </w:r>
          </w:p>
        </w:tc>
        <w:tc>
          <w:tcPr>
            <w:tcW w:w="497" w:type="dxa"/>
            <w:vAlign w:val="center"/>
          </w:tcPr>
          <w:p>
            <w:pPr>
              <w:widowControl/>
              <w:spacing w:line="0" w:lineRule="atLeast"/>
              <w:jc w:val="center"/>
              <w:rPr>
                <w:rFonts w:ascii="宋体" w:hAnsi="宋体" w:eastAsia="宋体" w:cs="宋体"/>
                <w:kern w:val="0"/>
                <w:szCs w:val="21"/>
              </w:rPr>
            </w:pPr>
            <w:r>
              <w:rPr>
                <w:rFonts w:hint="eastAsia" w:ascii="宋体" w:hAnsi="宋体" w:eastAsia="宋体" w:cs="宋体"/>
                <w:kern w:val="0"/>
                <w:szCs w:val="21"/>
              </w:rPr>
              <w:t>30</w:t>
            </w:r>
          </w:p>
        </w:tc>
      </w:tr>
    </w:tbl>
    <w:p>
      <w:pPr>
        <w:spacing w:line="400" w:lineRule="exact"/>
        <w:ind w:firstLine="482" w:firstLineChars="200"/>
        <w:rPr>
          <w:rFonts w:ascii="宋体" w:hAnsi="宋体" w:eastAsia="宋体" w:cs="仿宋"/>
          <w:b/>
          <w:sz w:val="24"/>
        </w:rPr>
      </w:pPr>
      <w:r>
        <w:rPr>
          <w:rFonts w:hint="eastAsia" w:ascii="宋体" w:hAnsi="宋体" w:eastAsia="宋体" w:cs="仿宋"/>
          <w:b/>
          <w:sz w:val="24"/>
        </w:rPr>
        <w:t>（二）教学进程安排</w:t>
      </w:r>
    </w:p>
    <w:p>
      <w:pPr>
        <w:spacing w:line="400" w:lineRule="exact"/>
        <w:ind w:firstLine="360" w:firstLineChars="200"/>
        <w:rPr>
          <w:rFonts w:ascii="宋体" w:hAnsi="宋体" w:eastAsia="宋体" w:cs="仿宋"/>
          <w:sz w:val="18"/>
          <w:szCs w:val="18"/>
        </w:rPr>
      </w:pPr>
      <w:r>
        <w:rPr>
          <w:rFonts w:hint="eastAsia" w:ascii="宋体" w:hAnsi="宋体" w:eastAsia="宋体" w:cs="仿宋"/>
          <w:sz w:val="18"/>
          <w:szCs w:val="18"/>
        </w:rPr>
        <w:t>注：1.“√”表示建议此课程开设的学期，“(√)”表示由学校根据实际情况选择性确定；</w:t>
      </w:r>
    </w:p>
    <w:p>
      <w:pPr>
        <w:spacing w:line="400" w:lineRule="exact"/>
        <w:ind w:firstLine="720" w:firstLineChars="400"/>
        <w:rPr>
          <w:rFonts w:ascii="宋体" w:hAnsi="宋体" w:eastAsia="宋体" w:cs="仿宋"/>
          <w:sz w:val="18"/>
          <w:szCs w:val="18"/>
        </w:rPr>
      </w:pPr>
      <w:r>
        <w:rPr>
          <w:rFonts w:hint="eastAsia" w:ascii="宋体" w:hAnsi="宋体" w:eastAsia="宋体" w:cs="仿宋"/>
          <w:sz w:val="18"/>
          <w:szCs w:val="18"/>
        </w:rPr>
        <w:t>2.本表不含军训、社会实践、入学教育、毕业考核、毕业教育及任意选修课教学安排；</w:t>
      </w:r>
    </w:p>
    <w:p>
      <w:pPr>
        <w:spacing w:line="400" w:lineRule="exact"/>
        <w:ind w:firstLine="720" w:firstLineChars="400"/>
        <w:rPr>
          <w:rFonts w:ascii="宋体" w:hAnsi="宋体" w:eastAsia="宋体" w:cs="仿宋"/>
          <w:sz w:val="18"/>
          <w:szCs w:val="18"/>
        </w:rPr>
      </w:pPr>
      <w:r>
        <w:rPr>
          <w:rFonts w:hint="eastAsia" w:ascii="宋体" w:hAnsi="宋体" w:eastAsia="宋体" w:cs="仿宋"/>
          <w:sz w:val="18"/>
          <w:szCs w:val="18"/>
        </w:rPr>
        <w:t>3.课程开设顺序和开设学期，以及学时、学分，学校可根据实际情况调整。</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八、实施保障</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（一）师资条件</w:t>
      </w:r>
    </w:p>
    <w:p>
      <w:pPr>
        <w:spacing w:line="400" w:lineRule="exact"/>
        <w:ind w:firstLine="480" w:firstLineChars="200"/>
        <w:rPr>
          <w:rFonts w:ascii="宋体" w:hAnsi="宋体" w:eastAsia="宋体" w:cs="仿宋"/>
          <w:sz w:val="24"/>
        </w:rPr>
      </w:pPr>
      <w:r>
        <w:rPr>
          <w:rFonts w:hint="eastAsia" w:ascii="宋体" w:hAnsi="宋体" w:eastAsia="宋体" w:cs="仿宋"/>
          <w:sz w:val="24"/>
        </w:rPr>
        <w:t>1.师德师风</w:t>
      </w:r>
    </w:p>
    <w:p>
      <w:pPr>
        <w:spacing w:line="400" w:lineRule="exact"/>
        <w:ind w:firstLine="480" w:firstLineChars="200"/>
        <w:rPr>
          <w:rFonts w:ascii="宋体" w:hAnsi="宋体" w:eastAsia="宋体" w:cs="仿宋"/>
          <w:sz w:val="24"/>
        </w:rPr>
      </w:pPr>
      <w:r>
        <w:rPr>
          <w:rFonts w:hint="eastAsia" w:ascii="宋体" w:hAnsi="宋体" w:eastAsia="宋体" w:cs="仿宋"/>
          <w:sz w:val="24"/>
        </w:rPr>
        <w:t>热爱职业教育事业，具有职业理想、敬业精神和奉献精神，践行社会主义核心价值体系，履行教师职业道德规范，依法执教。立德树人，为人师表，教书育人，自尊自律，关爱学生，团结协作。在教育教学岗位上，以人格魅力、学识魅力、职业魅力教育和感染学生，因材施教、以爱育爱，做学生职业生涯发展的指导者和健康成长的引路人，展示出默默奉献的职业精神。</w:t>
      </w:r>
    </w:p>
    <w:p>
      <w:pPr>
        <w:spacing w:line="400" w:lineRule="exact"/>
        <w:ind w:firstLine="480" w:firstLineChars="200"/>
        <w:rPr>
          <w:rFonts w:ascii="宋体" w:hAnsi="宋体" w:eastAsia="宋体" w:cs="仿宋"/>
          <w:sz w:val="24"/>
        </w:rPr>
      </w:pPr>
      <w:r>
        <w:rPr>
          <w:rFonts w:hint="eastAsia" w:ascii="宋体" w:hAnsi="宋体" w:eastAsia="宋体" w:cs="仿宋"/>
          <w:sz w:val="24"/>
        </w:rPr>
        <w:t>2.专业能力</w:t>
      </w:r>
    </w:p>
    <w:p>
      <w:pPr>
        <w:spacing w:line="400" w:lineRule="exact"/>
        <w:ind w:firstLine="480" w:firstLineChars="200"/>
        <w:rPr>
          <w:rFonts w:ascii="宋体" w:hAnsi="宋体" w:eastAsia="宋体" w:cs="仿宋"/>
          <w:sz w:val="24"/>
        </w:rPr>
      </w:pPr>
      <w:r>
        <w:rPr>
          <w:rFonts w:hint="eastAsia" w:ascii="宋体" w:hAnsi="宋体" w:eastAsia="宋体" w:cs="仿宋"/>
          <w:sz w:val="24"/>
        </w:rPr>
        <w:t>（1）专业带头人应具有会计事务专业前沿知识和先进教育理念，教学水平高、教学管理强，在本区域或本专业领域具有一定的影响力。能够较好地把握相关行业、专业发展态势，了解行业企业对本专业人才的实际需求，潜心课程教学改革，带领教学团队制订高水平的“实施性人才培养方案”，有力推进会计事务专业建设、课程建设、校企合作、实训基地建设，提高人才培养质量。</w:t>
      </w:r>
    </w:p>
    <w:p>
      <w:pPr>
        <w:spacing w:line="400" w:lineRule="exact"/>
        <w:ind w:firstLine="480" w:firstLineChars="200"/>
        <w:rPr>
          <w:rFonts w:ascii="宋体" w:hAnsi="宋体" w:eastAsia="宋体" w:cs="仿宋"/>
          <w:sz w:val="24"/>
        </w:rPr>
      </w:pPr>
      <w:r>
        <w:rPr>
          <w:rFonts w:hint="eastAsia" w:ascii="宋体" w:hAnsi="宋体" w:eastAsia="宋体" w:cs="仿宋"/>
          <w:sz w:val="24"/>
        </w:rPr>
        <w:t>（2）公共基础课程学科带头人和专业（技能）课程负责人应具有较强的课程研究能力和实施能力，能够组织开展具有一定规模的示范性、观摩性等教研活动，能够组织专业团队积极推进课堂教学改革与创新，提升课程建设水平，建设新型教学场景，优化课堂生态，深化信息技术应用，打造优质课堂。</w:t>
      </w:r>
    </w:p>
    <w:p>
      <w:pPr>
        <w:spacing w:line="400" w:lineRule="exact"/>
        <w:ind w:firstLine="480" w:firstLineChars="200"/>
        <w:rPr>
          <w:rFonts w:ascii="宋体" w:hAnsi="宋体" w:eastAsia="宋体" w:cs="仿宋"/>
          <w:sz w:val="24"/>
        </w:rPr>
      </w:pPr>
      <w:r>
        <w:rPr>
          <w:rFonts w:hint="eastAsia" w:ascii="宋体" w:hAnsi="宋体" w:eastAsia="宋体" w:cs="仿宋"/>
          <w:sz w:val="24"/>
        </w:rPr>
        <w:t>（3）专任教师应具有中等职业学校教师资格证书和与任教学科相符的专业背景，熟悉教育教学规律，对任教课程有较为全面的理解和教学胜任能力；具有一定的教学设计能力、信息化教学能力，能激发学生兴趣，高质量地完成日常教学任务；积极开展课程教学改革和实施，具备一定的课程开发能力。专业专任教师还应具有会计事务专业相关职业资格证书或职业技能等级证书，充分了解会计行业发展动态，熟悉会计岗位各项目操作，能定期参加专业技术技能培训，更好地开展理实一体教学；定期走访企业，关心实习生和毕业生情况。</w:t>
      </w:r>
    </w:p>
    <w:p>
      <w:pPr>
        <w:spacing w:line="400" w:lineRule="exact"/>
        <w:ind w:firstLine="480" w:firstLineChars="200"/>
        <w:rPr>
          <w:rFonts w:ascii="宋体" w:hAnsi="宋体" w:eastAsia="宋体" w:cs="仿宋"/>
          <w:sz w:val="24"/>
        </w:rPr>
      </w:pPr>
      <w:r>
        <w:rPr>
          <w:rFonts w:hint="eastAsia" w:ascii="宋体" w:hAnsi="宋体" w:eastAsia="宋体" w:cs="仿宋"/>
          <w:sz w:val="24"/>
        </w:rPr>
        <w:t>（4</w:t>
      </w:r>
      <w:r>
        <w:rPr>
          <w:rFonts w:ascii="宋体" w:hAnsi="宋体" w:eastAsia="宋体" w:cs="仿宋"/>
          <w:sz w:val="24"/>
        </w:rPr>
        <w:t>）</w:t>
      </w:r>
      <w:r>
        <w:rPr>
          <w:rFonts w:hint="eastAsia" w:ascii="宋体" w:hAnsi="宋体" w:eastAsia="宋体" w:cs="仿宋"/>
          <w:sz w:val="24"/>
        </w:rPr>
        <w:t>“双师型”教师应取得相关的职业资格或非教师系列的专业技术职称。兼职教师须经过教学能力专项培训，并取得合格证书。</w:t>
      </w:r>
    </w:p>
    <w:p>
      <w:pPr>
        <w:spacing w:line="400" w:lineRule="exact"/>
        <w:ind w:firstLine="480" w:firstLineChars="200"/>
        <w:rPr>
          <w:rFonts w:ascii="宋体" w:hAnsi="宋体" w:eastAsia="宋体" w:cs="仿宋"/>
          <w:sz w:val="24"/>
        </w:rPr>
      </w:pPr>
      <w:r>
        <w:rPr>
          <w:rFonts w:hint="eastAsia" w:ascii="宋体" w:hAnsi="宋体" w:eastAsia="宋体" w:cs="仿宋"/>
          <w:sz w:val="24"/>
        </w:rPr>
        <w:t>3.团队建设</w:t>
      </w:r>
    </w:p>
    <w:p>
      <w:pPr>
        <w:spacing w:line="400" w:lineRule="exact"/>
        <w:ind w:firstLine="480" w:firstLineChars="200"/>
        <w:rPr>
          <w:rFonts w:ascii="宋体" w:hAnsi="宋体" w:eastAsia="宋体" w:cs="仿宋"/>
          <w:sz w:val="24"/>
        </w:rPr>
      </w:pPr>
      <w:r>
        <w:rPr>
          <w:rFonts w:hint="eastAsia" w:ascii="宋体" w:hAnsi="宋体" w:eastAsia="宋体" w:cs="仿宋"/>
          <w:sz w:val="24"/>
        </w:rPr>
        <w:t>专任专业教师与在籍学生的师生比，本科学历、研究生学历、高级职称的比例，专任专业教师高级以上职业技能等级证书或非教师系列专业技术中级以上职称的比例，兼职教师的比例及相关要求，应符合国家、省关于中等职业学校设置和专业建设的相关标准要求和具体规定。专任专业教师中应具有来自不同专业背景的专业水平高的专任专业教师，建设符合项目式、模块化教学需要的课程负责人领衔的、跨学科领域的、专兼结合的教学创新团队，实现知识、技能和实践经验的优质互补和跨界融合，不断优化教师团队能力结构，以团队协作的方式开展教学、提升质量。</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（二）教学设施</w:t>
      </w:r>
    </w:p>
    <w:p>
      <w:pPr>
        <w:spacing w:line="400" w:lineRule="exact"/>
        <w:ind w:firstLine="480" w:firstLineChars="200"/>
        <w:rPr>
          <w:rFonts w:ascii="宋体" w:hAnsi="宋体" w:eastAsia="宋体" w:cs="仿宋"/>
          <w:sz w:val="24"/>
        </w:rPr>
      </w:pPr>
      <w:r>
        <w:rPr>
          <w:rFonts w:hint="eastAsia" w:ascii="宋体" w:hAnsi="宋体" w:eastAsia="宋体" w:cs="仿宋"/>
          <w:sz w:val="24"/>
        </w:rPr>
        <w:t>1.专业教室</w:t>
      </w:r>
    </w:p>
    <w:p>
      <w:pPr>
        <w:spacing w:line="400" w:lineRule="exact"/>
        <w:ind w:firstLine="480" w:firstLineChars="200"/>
        <w:rPr>
          <w:rFonts w:ascii="宋体" w:hAnsi="宋体" w:eastAsia="宋体" w:cs="仿宋"/>
          <w:sz w:val="24"/>
        </w:rPr>
      </w:pPr>
      <w:r>
        <w:rPr>
          <w:rFonts w:hint="eastAsia" w:ascii="宋体" w:hAnsi="宋体" w:eastAsia="宋体" w:cs="仿宋"/>
          <w:sz w:val="24"/>
        </w:rPr>
        <w:t>专业教室应符合国家、省关于中等职业学校设置和专业建设的相关标准要求和具体规定，配备符合要求的安全应急装置和通道；建有智能化教学支持环境，满足信息化教学的必备条件；设计并展现出能体现会计行业特征、专业特点、职业精神的图、物、文等各种形式的文化布置。</w:t>
      </w:r>
    </w:p>
    <w:p>
      <w:pPr>
        <w:spacing w:line="400" w:lineRule="exact"/>
        <w:ind w:firstLine="480" w:firstLineChars="200"/>
        <w:rPr>
          <w:rFonts w:ascii="宋体" w:hAnsi="宋体" w:eastAsia="宋体" w:cs="仿宋"/>
          <w:sz w:val="24"/>
        </w:rPr>
      </w:pPr>
      <w:r>
        <w:rPr>
          <w:rFonts w:hint="eastAsia" w:ascii="宋体" w:hAnsi="宋体" w:eastAsia="宋体" w:cs="仿宋"/>
          <w:sz w:val="24"/>
        </w:rPr>
        <w:t>2.实训实习基本条件</w:t>
      </w:r>
    </w:p>
    <w:p>
      <w:pPr>
        <w:spacing w:line="400" w:lineRule="exact"/>
        <w:ind w:firstLine="480" w:firstLineChars="200"/>
        <w:rPr>
          <w:rFonts w:ascii="宋体" w:hAnsi="宋体" w:eastAsia="宋体" w:cs="仿宋"/>
          <w:sz w:val="24"/>
        </w:rPr>
      </w:pPr>
      <w:r>
        <w:rPr>
          <w:rFonts w:hint="eastAsia" w:ascii="宋体" w:hAnsi="宋体" w:eastAsia="宋体" w:cs="仿宋"/>
          <w:sz w:val="24"/>
        </w:rPr>
        <w:t>（1）校内实训实习基本条件</w:t>
      </w:r>
    </w:p>
    <w:p>
      <w:pPr>
        <w:spacing w:line="400" w:lineRule="exact"/>
        <w:ind w:firstLine="480" w:firstLineChars="200"/>
        <w:rPr>
          <w:rFonts w:ascii="宋体" w:hAnsi="宋体" w:eastAsia="宋体" w:cs="仿宋"/>
          <w:sz w:val="24"/>
        </w:rPr>
      </w:pPr>
      <w:r>
        <w:rPr>
          <w:rFonts w:hint="eastAsia" w:ascii="宋体" w:hAnsi="宋体" w:eastAsia="宋体" w:cs="仿宋"/>
          <w:sz w:val="24"/>
        </w:rPr>
        <w:t>根据本专业人才培养目标的要求及课程设置的需要，按每班35名学生为基准，校内实训室配置如下：</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3102"/>
        <w:gridCol w:w="162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Align w:val="center"/>
          </w:tcPr>
          <w:p>
            <w:pPr>
              <w:adjustRightInd w:val="0"/>
              <w:snapToGrid w:val="0"/>
              <w:spacing w:line="0" w:lineRule="atLeast"/>
              <w:jc w:val="center"/>
              <w:rPr>
                <w:rFonts w:ascii="宋体" w:hAnsi="宋体" w:eastAsia="宋体" w:cs="仿宋"/>
                <w:b/>
                <w:szCs w:val="21"/>
              </w:rPr>
            </w:pPr>
            <w:r>
              <w:rPr>
                <w:rFonts w:hint="eastAsia" w:ascii="宋体" w:hAnsi="宋体" w:cs="仿宋"/>
                <w:b/>
                <w:szCs w:val="21"/>
              </w:rPr>
              <w:t>实训室名称</w:t>
            </w:r>
          </w:p>
        </w:tc>
        <w:tc>
          <w:tcPr>
            <w:tcW w:w="3102"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主要设备名称</w:t>
            </w:r>
          </w:p>
        </w:tc>
        <w:tc>
          <w:tcPr>
            <w:tcW w:w="1620"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数量（台</w:t>
            </w:r>
            <w:r>
              <w:rPr>
                <w:rFonts w:ascii="宋体" w:hAnsi="宋体" w:eastAsia="宋体" w:cs="仿宋"/>
                <w:b/>
                <w:szCs w:val="21"/>
              </w:rPr>
              <w:t>/</w:t>
            </w:r>
            <w:r>
              <w:rPr>
                <w:rFonts w:hint="eastAsia" w:ascii="宋体" w:hAnsi="宋体" w:eastAsia="宋体" w:cs="仿宋"/>
                <w:b/>
                <w:szCs w:val="21"/>
              </w:rPr>
              <w:t>套）</w:t>
            </w:r>
          </w:p>
        </w:tc>
        <w:tc>
          <w:tcPr>
            <w:tcW w:w="2474" w:type="dxa"/>
            <w:vAlign w:val="center"/>
          </w:tcPr>
          <w:p>
            <w:pPr>
              <w:adjustRightInd w:val="0"/>
              <w:snapToGrid w:val="0"/>
              <w:spacing w:line="0" w:lineRule="atLeast"/>
              <w:jc w:val="center"/>
              <w:rPr>
                <w:rFonts w:ascii="宋体" w:hAnsi="宋体" w:eastAsia="宋体" w:cs="仿宋"/>
                <w:b/>
                <w:szCs w:val="21"/>
              </w:rPr>
            </w:pPr>
            <w:r>
              <w:rPr>
                <w:rFonts w:hint="eastAsia" w:ascii="宋体" w:hAnsi="宋体" w:eastAsia="宋体" w:cs="仿宋"/>
                <w:b/>
                <w:szCs w:val="21"/>
              </w:rPr>
              <w:t>规格和技术的特殊要求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restart"/>
            <w:vAlign w:val="center"/>
          </w:tcPr>
          <w:p>
            <w:pPr>
              <w:spacing w:line="0" w:lineRule="atLeast"/>
              <w:rPr>
                <w:rFonts w:ascii="宋体" w:hAnsi="宋体" w:eastAsia="宋体" w:cs="仿宋"/>
                <w:szCs w:val="21"/>
              </w:rPr>
            </w:pPr>
            <w:r>
              <w:rPr>
                <w:rFonts w:hint="eastAsia" w:ascii="宋体" w:hAnsi="宋体" w:eastAsia="宋体" w:cs="仿宋"/>
                <w:szCs w:val="21"/>
              </w:rPr>
              <w:t>会计基本技能实训室</w:t>
            </w:r>
          </w:p>
        </w:tc>
        <w:tc>
          <w:tcPr>
            <w:tcW w:w="3102" w:type="dxa"/>
            <w:vAlign w:val="center"/>
          </w:tcPr>
          <w:p>
            <w:pPr>
              <w:spacing w:line="0" w:lineRule="atLeast"/>
              <w:ind w:firstLine="105" w:firstLineChars="50"/>
              <w:rPr>
                <w:rFonts w:ascii="宋体" w:hAnsi="宋体" w:eastAsia="宋体" w:cs="仿宋"/>
                <w:szCs w:val="21"/>
              </w:rPr>
            </w:pPr>
            <w:r>
              <w:rPr>
                <w:rFonts w:hint="eastAsia" w:ascii="宋体" w:hAnsi="宋体" w:eastAsia="宋体" w:cs="仿宋"/>
                <w:szCs w:val="21"/>
              </w:rPr>
              <w:t>教学用计算机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cs="仿宋"/>
                <w:szCs w:val="21"/>
              </w:rPr>
            </w:pPr>
            <w:r>
              <w:rPr>
                <w:rFonts w:hint="eastAsia" w:ascii="宋体" w:hAnsi="宋体" w:eastAsia="宋体" w:cs="仿宋"/>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ind w:firstLine="105" w:firstLineChars="50"/>
              <w:rPr>
                <w:rFonts w:ascii="宋体" w:hAnsi="宋体" w:eastAsia="宋体" w:cs="仿宋"/>
                <w:szCs w:val="21"/>
              </w:rPr>
            </w:pPr>
            <w:r>
              <w:rPr>
                <w:rFonts w:hint="eastAsia" w:ascii="宋体" w:hAnsi="宋体" w:eastAsia="宋体" w:cs="仿宋"/>
              </w:rPr>
              <w:t>智慧黑板（或投影设备和音响设备）</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cs="仿宋"/>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点钞机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5</w:t>
            </w:r>
          </w:p>
        </w:tc>
        <w:tc>
          <w:tcPr>
            <w:tcW w:w="2474" w:type="dxa"/>
            <w:vAlign w:val="center"/>
          </w:tcPr>
          <w:p>
            <w:pPr>
              <w:spacing w:line="0" w:lineRule="atLeast"/>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捆扎机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2</w:t>
            </w:r>
          </w:p>
        </w:tc>
        <w:tc>
          <w:tcPr>
            <w:tcW w:w="2474" w:type="dxa"/>
            <w:vAlign w:val="center"/>
          </w:tcPr>
          <w:p>
            <w:pPr>
              <w:spacing w:line="0" w:lineRule="atLeast"/>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算盘</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40</w:t>
            </w:r>
          </w:p>
        </w:tc>
        <w:tc>
          <w:tcPr>
            <w:tcW w:w="2474" w:type="dxa"/>
            <w:vAlign w:val="center"/>
          </w:tcPr>
          <w:p>
            <w:pPr>
              <w:spacing w:line="0" w:lineRule="atLeast"/>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快速录入设备（小键盘）</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40</w:t>
            </w:r>
          </w:p>
        </w:tc>
        <w:tc>
          <w:tcPr>
            <w:tcW w:w="2474" w:type="dxa"/>
            <w:vAlign w:val="center"/>
          </w:tcPr>
          <w:p>
            <w:pPr>
              <w:spacing w:line="0" w:lineRule="atLeast"/>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录入技能训练平台</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restart"/>
            <w:vAlign w:val="center"/>
          </w:tcPr>
          <w:p>
            <w:pPr>
              <w:spacing w:line="0" w:lineRule="atLeast"/>
              <w:rPr>
                <w:rFonts w:ascii="宋体" w:hAnsi="宋体" w:eastAsia="宋体" w:cs="仿宋"/>
                <w:szCs w:val="21"/>
              </w:rPr>
            </w:pPr>
            <w:r>
              <w:rPr>
                <w:rFonts w:hint="eastAsia" w:ascii="宋体" w:hAnsi="宋体" w:eastAsia="宋体" w:cs="仿宋"/>
                <w:szCs w:val="21"/>
              </w:rPr>
              <w:t>会计基础实训室（会计实务实训室）</w:t>
            </w: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教学用计算机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rPr>
            </w:pPr>
            <w:r>
              <w:rPr>
                <w:rFonts w:hint="eastAsia" w:ascii="宋体" w:hAnsi="宋体" w:eastAsia="宋体" w:cs="仿宋"/>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rPr>
              <w:t>智慧黑板（或投影设备和音响设备）</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cs="仿宋"/>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学生用计算机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40</w:t>
            </w:r>
          </w:p>
        </w:tc>
        <w:tc>
          <w:tcPr>
            <w:tcW w:w="2474" w:type="dxa"/>
            <w:vAlign w:val="center"/>
          </w:tcPr>
          <w:p>
            <w:pPr>
              <w:spacing w:line="0" w:lineRule="atLeast"/>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会计基础操作教学软件</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会计实务操作教学软件</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restart"/>
            <w:vAlign w:val="center"/>
          </w:tcPr>
          <w:p>
            <w:pPr>
              <w:spacing w:line="0" w:lineRule="atLeast"/>
              <w:rPr>
                <w:rFonts w:ascii="宋体" w:hAnsi="宋体" w:eastAsia="宋体" w:cs="仿宋"/>
                <w:szCs w:val="21"/>
              </w:rPr>
            </w:pPr>
            <w:r>
              <w:rPr>
                <w:rFonts w:hint="eastAsia" w:ascii="宋体" w:hAnsi="宋体" w:eastAsia="宋体" w:cs="仿宋"/>
                <w:szCs w:val="21"/>
              </w:rPr>
              <w:t>成本核算综合实践室（会计电算化实训室、财务报表分析实训室）</w:t>
            </w: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教学用计算机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rPr>
            </w:pPr>
            <w:r>
              <w:rPr>
                <w:rFonts w:hint="eastAsia" w:ascii="宋体" w:hAnsi="宋体" w:eastAsia="宋体" w:cs="仿宋"/>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rPr>
              <w:t>智慧黑板（或投影设备和音响设备）</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cs="仿宋"/>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学生用计算机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40</w:t>
            </w:r>
          </w:p>
        </w:tc>
        <w:tc>
          <w:tcPr>
            <w:tcW w:w="2474" w:type="dxa"/>
            <w:vAlign w:val="center"/>
          </w:tcPr>
          <w:p>
            <w:pPr>
              <w:spacing w:line="0" w:lineRule="atLeast"/>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成本核算操作教学软件</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会计电算化操作教学软件</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财务报表分析教学软件</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cs="仿宋"/>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restart"/>
            <w:vAlign w:val="center"/>
          </w:tcPr>
          <w:p>
            <w:pPr>
              <w:spacing w:line="0" w:lineRule="atLeast"/>
              <w:rPr>
                <w:rFonts w:ascii="宋体" w:hAnsi="宋体" w:eastAsia="宋体" w:cs="仿宋"/>
                <w:szCs w:val="21"/>
              </w:rPr>
            </w:pPr>
            <w:r>
              <w:rPr>
                <w:rFonts w:hint="eastAsia" w:ascii="宋体" w:hAnsi="宋体" w:eastAsia="宋体" w:cs="仿宋"/>
                <w:szCs w:val="21"/>
              </w:rPr>
              <w:t>税费计算与申报实训室</w:t>
            </w: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教学用计算机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rPr>
            </w:pPr>
            <w:r>
              <w:rPr>
                <w:rFonts w:hint="eastAsia" w:ascii="宋体" w:hAnsi="宋体" w:eastAsia="宋体" w:cs="仿宋"/>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rPr>
              <w:t>智慧黑板（或投影设备和音响设备）</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cs="仿宋"/>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学生用计算机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40</w:t>
            </w:r>
          </w:p>
        </w:tc>
        <w:tc>
          <w:tcPr>
            <w:tcW w:w="2474" w:type="dxa"/>
            <w:vAlign w:val="center"/>
          </w:tcPr>
          <w:p>
            <w:pPr>
              <w:spacing w:line="0" w:lineRule="atLeast"/>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税费计算与申报操作教学软件</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restart"/>
            <w:vAlign w:val="center"/>
          </w:tcPr>
          <w:p>
            <w:pPr>
              <w:spacing w:line="0" w:lineRule="atLeast"/>
              <w:rPr>
                <w:rFonts w:ascii="宋体" w:hAnsi="宋体" w:eastAsia="宋体" w:cs="仿宋"/>
                <w:szCs w:val="21"/>
              </w:rPr>
            </w:pPr>
            <w:r>
              <w:rPr>
                <w:rFonts w:hint="eastAsia" w:ascii="宋体" w:hAnsi="宋体" w:eastAsia="宋体" w:cs="仿宋"/>
                <w:szCs w:val="21"/>
              </w:rPr>
              <w:t>会计实务综合实训室（1+X职业技能等级证书实训）</w:t>
            </w: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教学用计算机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rPr>
            </w:pPr>
            <w:r>
              <w:rPr>
                <w:rFonts w:hint="eastAsia" w:ascii="宋体" w:hAnsi="宋体" w:eastAsia="宋体" w:cs="仿宋"/>
              </w:rPr>
              <w:t>安装教学管理系统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rPr>
              <w:t>智慧黑板（或投影设备和音响设备）</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cs="仿宋"/>
              </w:rPr>
            </w:pPr>
            <w:r>
              <w:rPr>
                <w:rFonts w:hint="eastAsia" w:ascii="宋体" w:hAnsi="宋体" w:eastAsia="宋体" w:cs="仿宋"/>
              </w:rPr>
              <w:t>互联网接入或WiFi环境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学生用计算机</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40</w:t>
            </w:r>
          </w:p>
        </w:tc>
        <w:tc>
          <w:tcPr>
            <w:tcW w:w="2474" w:type="dxa"/>
            <w:vAlign w:val="center"/>
          </w:tcPr>
          <w:p>
            <w:pPr>
              <w:spacing w:line="0" w:lineRule="atLeast"/>
              <w:jc w:val="center"/>
              <w:rPr>
                <w:rFonts w:ascii="宋体" w:hAnsi="宋体" w:eastAsia="宋体"/>
              </w:rPr>
            </w:pPr>
            <w:r>
              <w:rPr>
                <w:rFonts w:hint="eastAsia" w:ascii="宋体" w:hAnsi="宋体" w:eastAsia="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6" w:type="dxa"/>
            <w:vMerge w:val="continue"/>
            <w:vAlign w:val="center"/>
          </w:tcPr>
          <w:p>
            <w:pPr>
              <w:spacing w:line="0" w:lineRule="atLeast"/>
              <w:rPr>
                <w:rFonts w:ascii="宋体" w:hAnsi="宋体" w:eastAsia="宋体" w:cs="仿宋"/>
                <w:szCs w:val="21"/>
              </w:rPr>
            </w:pPr>
          </w:p>
        </w:tc>
        <w:tc>
          <w:tcPr>
            <w:tcW w:w="3102" w:type="dxa"/>
            <w:vAlign w:val="center"/>
          </w:tcPr>
          <w:p>
            <w:pPr>
              <w:spacing w:line="0" w:lineRule="atLeast"/>
              <w:rPr>
                <w:rFonts w:ascii="宋体" w:hAnsi="宋体" w:eastAsia="宋体" w:cs="仿宋"/>
                <w:szCs w:val="21"/>
              </w:rPr>
            </w:pPr>
            <w:r>
              <w:rPr>
                <w:rFonts w:hint="eastAsia" w:ascii="宋体" w:hAnsi="宋体" w:eastAsia="宋体" w:cs="仿宋"/>
                <w:szCs w:val="21"/>
              </w:rPr>
              <w:t>会计实务综合操作教学软件</w:t>
            </w:r>
          </w:p>
          <w:p>
            <w:pPr>
              <w:spacing w:line="0" w:lineRule="atLeast"/>
              <w:rPr>
                <w:rFonts w:ascii="宋体" w:hAnsi="宋体" w:eastAsia="宋体" w:cs="仿宋"/>
                <w:szCs w:val="21"/>
              </w:rPr>
            </w:pPr>
            <w:r>
              <w:rPr>
                <w:rFonts w:hint="eastAsia" w:ascii="宋体" w:hAnsi="宋体" w:eastAsia="宋体" w:cs="仿宋"/>
                <w:szCs w:val="21"/>
              </w:rPr>
              <w:t>（1+X职业技能等级考试训练平台）</w:t>
            </w:r>
          </w:p>
        </w:tc>
        <w:tc>
          <w:tcPr>
            <w:tcW w:w="1620" w:type="dxa"/>
            <w:vAlign w:val="center"/>
          </w:tcPr>
          <w:p>
            <w:pPr>
              <w:spacing w:line="0" w:lineRule="atLeast"/>
              <w:jc w:val="center"/>
              <w:rPr>
                <w:rFonts w:ascii="宋体" w:hAnsi="宋体" w:eastAsia="宋体" w:cs="仿宋"/>
                <w:szCs w:val="21"/>
              </w:rPr>
            </w:pPr>
            <w:r>
              <w:rPr>
                <w:rFonts w:hint="eastAsia" w:ascii="宋体" w:hAnsi="宋体" w:eastAsia="宋体" w:cs="仿宋"/>
                <w:szCs w:val="21"/>
              </w:rPr>
              <w:t>1</w:t>
            </w:r>
          </w:p>
        </w:tc>
        <w:tc>
          <w:tcPr>
            <w:tcW w:w="2474" w:type="dxa"/>
            <w:vAlign w:val="center"/>
          </w:tcPr>
          <w:p>
            <w:pPr>
              <w:spacing w:line="0" w:lineRule="atLeast"/>
              <w:jc w:val="center"/>
              <w:rPr>
                <w:rFonts w:ascii="宋体" w:hAnsi="宋体" w:eastAsia="宋体"/>
              </w:rPr>
            </w:pPr>
            <w:r>
              <w:rPr>
                <w:rFonts w:hint="eastAsia" w:ascii="宋体" w:hAnsi="宋体" w:eastAsia="宋体"/>
              </w:rPr>
              <w:t>参照行业标准</w:t>
            </w:r>
          </w:p>
        </w:tc>
      </w:tr>
    </w:tbl>
    <w:p>
      <w:pPr>
        <w:spacing w:line="400" w:lineRule="exact"/>
        <w:ind w:firstLine="480" w:firstLineChars="200"/>
        <w:rPr>
          <w:rFonts w:ascii="宋体" w:hAnsi="宋体" w:eastAsia="宋体" w:cs="仿宋"/>
          <w:sz w:val="24"/>
        </w:rPr>
      </w:pPr>
      <w:r>
        <w:rPr>
          <w:rFonts w:hint="eastAsia" w:ascii="宋体" w:hAnsi="宋体" w:eastAsia="宋体" w:cs="仿宋"/>
          <w:sz w:val="24"/>
        </w:rPr>
        <w:t>（</w:t>
      </w:r>
      <w:r>
        <w:rPr>
          <w:rFonts w:ascii="宋体" w:hAnsi="宋体" w:eastAsia="宋体" w:cs="仿宋"/>
          <w:sz w:val="24"/>
        </w:rPr>
        <w:t>2</w:t>
      </w:r>
      <w:r>
        <w:rPr>
          <w:rFonts w:hint="eastAsia" w:ascii="宋体" w:hAnsi="宋体" w:eastAsia="宋体" w:cs="仿宋"/>
          <w:sz w:val="24"/>
        </w:rPr>
        <w:t>）校外实训实习基本条件</w:t>
      </w:r>
    </w:p>
    <w:p>
      <w:pPr>
        <w:spacing w:line="400" w:lineRule="exact"/>
        <w:ind w:firstLine="480" w:firstLineChars="200"/>
        <w:rPr>
          <w:rFonts w:ascii="宋体" w:hAnsi="宋体" w:eastAsia="宋体" w:cs="仿宋"/>
          <w:sz w:val="24"/>
        </w:rPr>
      </w:pPr>
      <w:r>
        <w:rPr>
          <w:rFonts w:hint="eastAsia" w:ascii="宋体" w:hAnsi="宋体" w:eastAsia="宋体" w:cs="仿宋"/>
          <w:sz w:val="24"/>
        </w:rPr>
        <w:t>校外实训基地应满足学生顶岗实习、专业教师企业实践的需要，按照本专业人才培养方案的要求配备场地和实习实训指导人员，实训设施设备齐全，校企双方共同制订实习方案、组织教学与实习管理。校外实训基地的具体要求如下：</w:t>
      </w:r>
    </w:p>
    <w:p>
      <w:pPr>
        <w:spacing w:line="400" w:lineRule="exact"/>
        <w:ind w:firstLine="480" w:firstLineChars="200"/>
        <w:rPr>
          <w:rFonts w:ascii="宋体" w:hAnsi="宋体" w:eastAsia="宋体" w:cs="仿宋"/>
          <w:sz w:val="24"/>
        </w:rPr>
      </w:pPr>
      <w:r>
        <w:rPr>
          <w:rFonts w:ascii="宋体" w:hAnsi="宋体" w:eastAsia="宋体" w:cs="仿宋"/>
          <w:sz w:val="24"/>
        </w:rPr>
        <w:t>①</w:t>
      </w:r>
      <w:r>
        <w:rPr>
          <w:rFonts w:hint="eastAsia" w:ascii="宋体" w:hAnsi="宋体" w:eastAsia="宋体" w:cs="仿宋"/>
          <w:sz w:val="24"/>
        </w:rPr>
        <w:t>稳定的校外实训企业数量不少于5个，实习企业应具有独立法人资格，依法经营、管理规范，经营时间不少于3年以上。</w:t>
      </w:r>
    </w:p>
    <w:p>
      <w:pPr>
        <w:spacing w:line="400" w:lineRule="exact"/>
        <w:ind w:firstLine="480" w:firstLineChars="200"/>
        <w:rPr>
          <w:rFonts w:ascii="宋体" w:hAnsi="宋体" w:eastAsia="宋体" w:cs="仿宋"/>
          <w:sz w:val="24"/>
        </w:rPr>
      </w:pPr>
      <w:r>
        <w:rPr>
          <w:rFonts w:hint="eastAsia" w:ascii="宋体" w:hAnsi="宋体" w:eastAsia="宋体" w:cs="仿宋"/>
          <w:sz w:val="24"/>
        </w:rPr>
        <w:t>企业应具有现代化管理理念，管理规范，生产任务充足，有能力帮助解决实习生的食宿及有关学习、生活等问题，能制订规范的作息制度，并按相关规定加强管理；接纳学生实习之前，应与学校签订顶岗实习协议，强调学生的安全意识和环保意识；</w:t>
      </w:r>
    </w:p>
    <w:p>
      <w:pPr>
        <w:spacing w:line="400" w:lineRule="exact"/>
        <w:ind w:firstLine="480" w:firstLineChars="200"/>
        <w:rPr>
          <w:rFonts w:ascii="宋体" w:hAnsi="宋体" w:eastAsia="宋体" w:cs="仿宋"/>
          <w:sz w:val="24"/>
        </w:rPr>
      </w:pPr>
      <w:r>
        <w:rPr>
          <w:rFonts w:hint="eastAsia" w:ascii="宋体" w:hAnsi="宋体" w:eastAsia="宋体" w:cs="仿宋"/>
          <w:sz w:val="24"/>
        </w:rPr>
        <w:t>②实习企业应当为学生提供必要的顶岗实习条件和安全的顶岗实习劳动环境，能提供出纳、会计核算、总账等实训活动；能提供相关财经、会计法律法规等相关文件以供查阅，能配备必要的计算机互联网设备，方便学生查找资料和沟通交流；</w:t>
      </w:r>
    </w:p>
    <w:p>
      <w:pPr>
        <w:spacing w:line="400" w:lineRule="exact"/>
        <w:ind w:firstLine="480" w:firstLineChars="200"/>
        <w:rPr>
          <w:rFonts w:ascii="宋体" w:hAnsi="宋体" w:eastAsia="宋体" w:cs="仿宋"/>
          <w:sz w:val="24"/>
        </w:rPr>
      </w:pPr>
      <w:r>
        <w:rPr>
          <w:rFonts w:hint="eastAsia" w:ascii="宋体" w:hAnsi="宋体" w:eastAsia="宋体" w:cs="仿宋"/>
          <w:sz w:val="24"/>
        </w:rPr>
        <w:t>③实习企业应具有一定数量的实习指导教师。实习指导教师为实习单位的业务骨干，要求政治、业务素质优良，责任心强，有一定的理论水平，工作相对稳定，从事岗位工作五年以上，关心支持职业教育工作。</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（三）教学资源</w:t>
      </w:r>
    </w:p>
    <w:p>
      <w:pPr>
        <w:spacing w:line="400" w:lineRule="exact"/>
        <w:ind w:firstLine="480" w:firstLineChars="200"/>
        <w:rPr>
          <w:rFonts w:ascii="宋体" w:hAnsi="宋体" w:eastAsia="宋体" w:cs="仿宋"/>
          <w:sz w:val="24"/>
        </w:rPr>
      </w:pPr>
      <w:r>
        <w:rPr>
          <w:rFonts w:hint="eastAsia" w:ascii="宋体" w:hAnsi="宋体" w:eastAsia="宋体" w:cs="仿宋"/>
          <w:sz w:val="24"/>
        </w:rPr>
        <w:t>1.教材</w:t>
      </w:r>
    </w:p>
    <w:p>
      <w:pPr>
        <w:spacing w:line="400" w:lineRule="exact"/>
        <w:ind w:firstLine="480" w:firstLineChars="200"/>
        <w:rPr>
          <w:rFonts w:ascii="宋体" w:hAnsi="宋体" w:eastAsia="宋体" w:cs="仿宋"/>
          <w:sz w:val="24"/>
        </w:rPr>
      </w:pPr>
      <w:r>
        <w:rPr>
          <w:rFonts w:hint="eastAsia" w:ascii="宋体" w:hAnsi="宋体" w:eastAsia="宋体" w:cs="仿宋"/>
          <w:sz w:val="24"/>
        </w:rPr>
        <w:t>学校应建立严格的教材选用制度，教材原则上应从国家和省中等职业学校推荐教材目录中遴选。专业教材要能体现产业发展的新技术、新工艺、新规范，发挥会计事务专业教师、行业专家等作用，规范专业教材遴选程序，禁止不合格的教材进入课堂。</w:t>
      </w:r>
    </w:p>
    <w:p>
      <w:pPr>
        <w:spacing w:line="400" w:lineRule="exact"/>
        <w:ind w:firstLine="480" w:firstLineChars="200"/>
        <w:rPr>
          <w:rFonts w:ascii="宋体" w:hAnsi="宋体" w:eastAsia="宋体" w:cs="仿宋"/>
          <w:sz w:val="24"/>
        </w:rPr>
      </w:pPr>
      <w:r>
        <w:rPr>
          <w:rFonts w:hint="eastAsia" w:ascii="宋体" w:hAnsi="宋体" w:eastAsia="宋体" w:cs="仿宋"/>
          <w:sz w:val="24"/>
        </w:rPr>
        <w:t>2.图书文献资料</w:t>
      </w:r>
    </w:p>
    <w:p>
      <w:pPr>
        <w:spacing w:line="400" w:lineRule="exact"/>
        <w:ind w:firstLine="480" w:firstLineChars="200"/>
        <w:rPr>
          <w:rFonts w:ascii="宋体" w:hAnsi="宋体" w:eastAsia="宋体" w:cs="仿宋"/>
          <w:sz w:val="24"/>
        </w:rPr>
      </w:pPr>
      <w:r>
        <w:rPr>
          <w:rFonts w:hint="eastAsia" w:ascii="宋体" w:hAnsi="宋体" w:eastAsia="宋体" w:cs="仿宋"/>
          <w:sz w:val="24"/>
        </w:rPr>
        <w:t>按照国家和省中等职业学校设置和专业建设的相关标准要求和具体规定，配备与本专业相关的图书文献资料</w:t>
      </w:r>
      <w:r>
        <w:rPr>
          <w:rFonts w:ascii="宋体" w:hAnsi="宋体" w:eastAsia="宋体" w:cs="仿宋"/>
          <w:sz w:val="24"/>
        </w:rPr>
        <w:t>600</w:t>
      </w:r>
      <w:r>
        <w:rPr>
          <w:rFonts w:hint="eastAsia" w:ascii="宋体" w:hAnsi="宋体" w:eastAsia="宋体" w:cs="仿宋"/>
          <w:sz w:val="24"/>
        </w:rPr>
        <w:t>册以上，存放和阅读场地面积应大于</w:t>
      </w:r>
      <w:r>
        <w:rPr>
          <w:rFonts w:ascii="宋体" w:hAnsi="宋体" w:eastAsia="宋体" w:cs="仿宋"/>
          <w:sz w:val="24"/>
        </w:rPr>
        <w:t>100m2</w:t>
      </w:r>
      <w:r>
        <w:rPr>
          <w:rFonts w:hint="eastAsia" w:ascii="宋体" w:hAnsi="宋体" w:eastAsia="宋体" w:cs="仿宋"/>
          <w:sz w:val="24"/>
        </w:rPr>
        <w:t>，应能满足人才培养、专业建设、教学科研等工作的需要，方便师生查询、借阅。专业类图书文献包括：有关会计事务专业理论、技术、方法、思维以及实务操作类图书。</w:t>
      </w:r>
    </w:p>
    <w:p>
      <w:pPr>
        <w:spacing w:line="400" w:lineRule="exact"/>
        <w:ind w:firstLine="480" w:firstLineChars="200"/>
        <w:rPr>
          <w:rFonts w:ascii="宋体" w:hAnsi="宋体" w:eastAsia="宋体" w:cs="仿宋"/>
          <w:sz w:val="24"/>
        </w:rPr>
      </w:pPr>
      <w:r>
        <w:rPr>
          <w:rFonts w:hint="eastAsia" w:ascii="宋体" w:hAnsi="宋体" w:eastAsia="宋体" w:cs="仿宋"/>
          <w:sz w:val="24"/>
        </w:rPr>
        <w:t>3.数字资源</w:t>
      </w:r>
    </w:p>
    <w:p>
      <w:pPr>
        <w:spacing w:line="400" w:lineRule="exact"/>
        <w:ind w:firstLine="480" w:firstLineChars="200"/>
        <w:rPr>
          <w:rFonts w:ascii="宋体" w:hAnsi="宋体" w:eastAsia="宋体" w:cs="仿宋"/>
          <w:sz w:val="24"/>
        </w:rPr>
      </w:pPr>
      <w:r>
        <w:rPr>
          <w:rFonts w:hint="eastAsia" w:ascii="宋体" w:hAnsi="宋体" w:eastAsia="宋体" w:cs="仿宋"/>
          <w:sz w:val="24"/>
        </w:rPr>
        <w:t>建设并配备充足的音视频素材、教学课件、数字化教学案例、虚拟仿真软件、数字教材等数字资源，保证种类丰富、形式多样、使用便捷、动态更新，满足教学需要。</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九、质量管理</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（一）编制实施性人才培养方案</w:t>
      </w:r>
    </w:p>
    <w:p>
      <w:pPr>
        <w:spacing w:line="400" w:lineRule="exact"/>
        <w:ind w:firstLine="480" w:firstLineChars="200"/>
        <w:rPr>
          <w:rFonts w:ascii="宋体" w:hAnsi="宋体" w:eastAsia="宋体" w:cs="仿宋"/>
          <w:sz w:val="24"/>
        </w:rPr>
      </w:pPr>
      <w:r>
        <w:rPr>
          <w:rFonts w:hint="eastAsia" w:ascii="宋体" w:hAnsi="宋体" w:eastAsia="宋体" w:cs="仿宋"/>
          <w:sz w:val="24"/>
        </w:rPr>
        <w:t>我校依据本方案，开展专业调研与分析，结合学校具体实际，编制科学、先进、操作性强的实施性人才培养方案（体例格式见附件2），并滚动修订。具体要求为：</w:t>
      </w:r>
    </w:p>
    <w:p>
      <w:pPr>
        <w:spacing w:line="400" w:lineRule="exact"/>
        <w:ind w:firstLine="480" w:firstLineChars="200"/>
        <w:rPr>
          <w:rFonts w:ascii="宋体" w:hAnsi="宋体" w:eastAsia="宋体" w:cs="仿宋"/>
          <w:sz w:val="24"/>
        </w:rPr>
      </w:pPr>
      <w:r>
        <w:rPr>
          <w:rFonts w:hint="eastAsia" w:ascii="宋体" w:hAnsi="宋体" w:eastAsia="宋体" w:cs="仿宋"/>
          <w:sz w:val="24"/>
        </w:rPr>
        <w:t>1.落实立德树人根本任务，注重学生正确价值观、必备品格和关键能力的培养，主动对接经济社会发展需求，坚持面向市场、服务发展、促进就业的办学方向，确定本校本专业培养目标、人才培养规格、课程设置和教学内容。</w:t>
      </w:r>
    </w:p>
    <w:p>
      <w:pPr>
        <w:spacing w:line="400" w:lineRule="exact"/>
        <w:ind w:firstLine="480" w:firstLineChars="200"/>
        <w:rPr>
          <w:rFonts w:ascii="宋体" w:hAnsi="宋体" w:eastAsia="宋体" w:cs="仿宋"/>
          <w:sz w:val="24"/>
        </w:rPr>
      </w:pPr>
      <w:r>
        <w:rPr>
          <w:rFonts w:hint="eastAsia" w:ascii="宋体" w:hAnsi="宋体" w:eastAsia="宋体" w:cs="仿宋"/>
          <w:sz w:val="24"/>
        </w:rPr>
        <w:t>2.注重中高职衔接人才培养。着眼于学习者的专业成长和终身发展，针对“3+3”“3+4”分段培养，职教高考升学，以及中高职衔接其他形式，通过制订中高职衔接人才培养方案，在现代职教体系框架内，统筹培养目标、课程内容、评价标准，实现中职与高职专业、中职与职教本科专业，在教学体系上的有机统一。</w:t>
      </w:r>
    </w:p>
    <w:p>
      <w:pPr>
        <w:spacing w:line="400" w:lineRule="exact"/>
        <w:ind w:firstLine="480" w:firstLineChars="200"/>
        <w:rPr>
          <w:rFonts w:ascii="宋体" w:hAnsi="宋体" w:eastAsia="宋体" w:cs="仿宋"/>
          <w:sz w:val="24"/>
        </w:rPr>
      </w:pPr>
      <w:r>
        <w:rPr>
          <w:rFonts w:hint="eastAsia" w:ascii="宋体" w:hAnsi="宋体" w:eastAsia="宋体" w:cs="仿宋"/>
          <w:sz w:val="24"/>
        </w:rPr>
        <w:t>3.贯彻教育部《中等职业学校公共基础课程方案》《江苏省中等职业学校会计专业类课程指导方案（试行）》，开足开好公共基础必修课程和专业类平台课程。</w:t>
      </w:r>
    </w:p>
    <w:p>
      <w:pPr>
        <w:spacing w:line="400" w:lineRule="exact"/>
        <w:ind w:firstLine="480" w:firstLineChars="200"/>
        <w:rPr>
          <w:rFonts w:ascii="宋体" w:hAnsi="宋体" w:eastAsia="宋体" w:cs="仿宋"/>
          <w:sz w:val="24"/>
        </w:rPr>
      </w:pPr>
      <w:r>
        <w:rPr>
          <w:rFonts w:hint="eastAsia" w:ascii="宋体" w:hAnsi="宋体" w:eastAsia="宋体" w:cs="仿宋"/>
          <w:sz w:val="24"/>
        </w:rPr>
        <w:t>4.选修课程分为限定选修课程和任意选修课程。公共基础限选课程要落实国家、教育部的相关规定，公共基础任意选修课程、专业（技能）任意选修课程的课程设置、教学内容、学时（学分）安排，要结合专业特点、学生个性发展需求和学校办学特色，有针对性地开设，并科学合理地选择课程内容。</w:t>
      </w:r>
    </w:p>
    <w:p>
      <w:pPr>
        <w:spacing w:line="400" w:lineRule="exact"/>
        <w:ind w:firstLine="480" w:firstLineChars="200"/>
        <w:rPr>
          <w:rFonts w:ascii="宋体" w:hAnsi="宋体" w:eastAsia="宋体" w:cs="仿宋"/>
          <w:sz w:val="24"/>
        </w:rPr>
      </w:pPr>
      <w:r>
        <w:rPr>
          <w:rFonts w:hint="eastAsia" w:ascii="宋体" w:hAnsi="宋体" w:eastAsia="宋体" w:cs="仿宋"/>
          <w:sz w:val="24"/>
        </w:rPr>
        <w:t>以下任意选修课程仅供参考：</w:t>
      </w:r>
    </w:p>
    <w:p>
      <w:pPr>
        <w:spacing w:line="400" w:lineRule="exact"/>
        <w:ind w:firstLine="480" w:firstLineChars="200"/>
        <w:rPr>
          <w:rFonts w:ascii="宋体" w:hAnsi="宋体" w:eastAsia="宋体" w:cs="仿宋"/>
          <w:sz w:val="24"/>
        </w:rPr>
      </w:pPr>
      <w:r>
        <w:rPr>
          <w:rFonts w:hint="eastAsia" w:ascii="宋体" w:hAnsi="宋体" w:eastAsia="宋体" w:cs="仿宋"/>
          <w:sz w:val="24"/>
        </w:rPr>
        <w:t>（1）公共基础任选课程：经济地理、人际沟通、演讲与口才、艺术欣赏、古典文学、书法与绘画、职场礼仪与规范、心理健康教育、就业与创业指导等。</w:t>
      </w:r>
    </w:p>
    <w:p>
      <w:pPr>
        <w:spacing w:line="400" w:lineRule="exact"/>
        <w:ind w:firstLine="480" w:firstLineChars="200"/>
        <w:rPr>
          <w:rFonts w:ascii="宋体" w:hAnsi="宋体" w:eastAsia="宋体" w:cs="仿宋"/>
          <w:sz w:val="24"/>
        </w:rPr>
      </w:pPr>
      <w:r>
        <w:rPr>
          <w:rFonts w:hint="eastAsia" w:ascii="宋体" w:hAnsi="宋体" w:eastAsia="宋体" w:cs="仿宋"/>
          <w:sz w:val="24"/>
        </w:rPr>
        <w:t>（2）专业（技能）任选课程：会计实务综合实训（1+X技能等级）、会计服务综合实训（1+X技能等级）、会计英语、商务礼仪、市场营销、电子商务等。</w:t>
      </w:r>
    </w:p>
    <w:p>
      <w:pPr>
        <w:spacing w:line="400" w:lineRule="exact"/>
        <w:ind w:firstLine="480" w:firstLineChars="200"/>
        <w:rPr>
          <w:rFonts w:ascii="宋体" w:hAnsi="宋体" w:eastAsia="宋体" w:cs="仿宋"/>
          <w:sz w:val="24"/>
        </w:rPr>
      </w:pPr>
      <w:r>
        <w:rPr>
          <w:rFonts w:hint="eastAsia" w:ascii="宋体" w:hAnsi="宋体" w:eastAsia="宋体" w:cs="仿宋"/>
          <w:sz w:val="24"/>
        </w:rPr>
        <w:t>5.实施“2.5+0.5”学制安排，学生校内学习5学期，校外顶岗实习1学期。三年总学时数为3000～3300，其中，公共基础课程（含军训）学时占比约为40%，专业（技能）课程（含专业认知与入学教育、</w:t>
      </w:r>
      <w:bookmarkStart w:id="4" w:name="_Hlk63275548"/>
      <w:r>
        <w:rPr>
          <w:rFonts w:hint="eastAsia" w:ascii="宋体" w:hAnsi="宋体" w:eastAsia="宋体" w:cs="仿宋"/>
          <w:sz w:val="24"/>
        </w:rPr>
        <w:t>毕业考核、</w:t>
      </w:r>
      <w:bookmarkEnd w:id="4"/>
      <w:r>
        <w:rPr>
          <w:rFonts w:hint="eastAsia" w:ascii="宋体" w:hAnsi="宋体" w:eastAsia="宋体" w:cs="仿宋"/>
          <w:sz w:val="24"/>
        </w:rPr>
        <w:t>毕业教育等）学时占比约为60%。课程设置中应设任意选修课程，其学时数占总学时的比例应不少于10%。</w:t>
      </w:r>
    </w:p>
    <w:p>
      <w:pPr>
        <w:spacing w:line="400" w:lineRule="exact"/>
        <w:ind w:firstLine="480" w:firstLineChars="200"/>
        <w:rPr>
          <w:rFonts w:ascii="宋体" w:hAnsi="宋体" w:eastAsia="宋体" w:cs="仿宋"/>
          <w:sz w:val="24"/>
        </w:rPr>
      </w:pPr>
      <w:r>
        <w:rPr>
          <w:rFonts w:hint="eastAsia" w:ascii="宋体" w:hAnsi="宋体" w:eastAsia="宋体" w:cs="仿宋"/>
          <w:sz w:val="24"/>
        </w:rPr>
        <w:t>6.职业学校应统筹安排公共基础课程、专业（技能）课程，科学安排课程顺序，参考专业指导性人才培养方案中的“教学安排”建议，编制本校本专业教学进程表和课程表，并作为“专业实施性人才培养方案”的附件。为适应中等职业学校专业课程门数较多、实践时间较长的特点，教学进程表和课程表编制方式应科学合理、灵活机动，保证开足每门课程所需学时和教学内容。</w:t>
      </w:r>
    </w:p>
    <w:p>
      <w:pPr>
        <w:spacing w:line="400" w:lineRule="exact"/>
        <w:ind w:firstLine="480" w:firstLineChars="200"/>
        <w:rPr>
          <w:rFonts w:ascii="宋体" w:hAnsi="宋体" w:eastAsia="宋体" w:cs="仿宋"/>
          <w:sz w:val="24"/>
        </w:rPr>
      </w:pPr>
      <w:r>
        <w:rPr>
          <w:rFonts w:hint="eastAsia" w:ascii="宋体" w:hAnsi="宋体" w:eastAsia="宋体" w:cs="仿宋"/>
          <w:sz w:val="24"/>
        </w:rPr>
        <w:t>学分计算办法：公共基础课程每18学时计1学分，专业（技能）课程18学时计1学分；军训、社会实践、入学教育、毕业教育等活动，1周为1学分；专业实践教学周每周按30学时计算，1周计2学分；顶岗实习1周计1.5学分。</w:t>
      </w:r>
    </w:p>
    <w:p>
      <w:pPr>
        <w:spacing w:line="400" w:lineRule="exact"/>
        <w:ind w:firstLine="480" w:firstLineChars="200"/>
        <w:rPr>
          <w:rFonts w:ascii="宋体" w:hAnsi="宋体" w:eastAsia="宋体" w:cs="仿宋"/>
          <w:sz w:val="24"/>
        </w:rPr>
      </w:pPr>
      <w:r>
        <w:rPr>
          <w:rFonts w:hint="eastAsia" w:ascii="宋体" w:hAnsi="宋体" w:eastAsia="宋体" w:cs="仿宋"/>
          <w:sz w:val="24"/>
        </w:rPr>
        <w:t>7.制订课程实施性教学要求</w:t>
      </w:r>
    </w:p>
    <w:p>
      <w:pPr>
        <w:spacing w:line="400" w:lineRule="exact"/>
        <w:ind w:firstLine="480" w:firstLineChars="200"/>
        <w:rPr>
          <w:rFonts w:ascii="宋体" w:hAnsi="宋体" w:eastAsia="宋体" w:cs="仿宋"/>
          <w:sz w:val="24"/>
        </w:rPr>
      </w:pPr>
      <w:r>
        <w:rPr>
          <w:rFonts w:hint="eastAsia" w:ascii="宋体" w:hAnsi="宋体" w:eastAsia="宋体" w:cs="仿宋"/>
          <w:sz w:val="24"/>
        </w:rPr>
        <w:t>（1）学校应依据教育部《中等职业学校专业教学标准》《江苏省中等职业学校会计专业类课程指导方案（试行）》《省中等职业学校本专业指导性人才培养方案》，以及教育部中等职业学校公共基础课课程标准、江苏省中等职业学校公共基础有关课程的教学要求、省中等职业学校专业课程标准、职业院校“1+X”证书制度试点内容，参照相应课程标准（或教学要求）的体例格式，编写本校本专业的公共基础课程、专业（技能）主干课程实施性教学要求，并以“××学校××专业××课程实施性教学要求”为标题，呈现在正文中或作为“专业实施性人才培养方案”的附件。</w:t>
      </w:r>
    </w:p>
    <w:p>
      <w:pPr>
        <w:spacing w:line="400" w:lineRule="exact"/>
        <w:ind w:firstLine="480" w:firstLineChars="200"/>
        <w:rPr>
          <w:rFonts w:ascii="宋体" w:hAnsi="宋体" w:eastAsia="宋体" w:cs="仿宋"/>
          <w:sz w:val="24"/>
        </w:rPr>
      </w:pPr>
      <w:r>
        <w:rPr>
          <w:rFonts w:hint="eastAsia" w:ascii="宋体" w:hAnsi="宋体" w:eastAsia="宋体" w:cs="仿宋"/>
          <w:sz w:val="24"/>
        </w:rPr>
        <w:t>（2）课程实施性教学要求必须有机融入思想政治教育元素，紧密联系专业发展实际和行业发展要求，推进专业与产业对接、课程内容与职业标准对接、教学过程与生产过程对接，合理确定课程教学目标，科学选择教学内容，明确考核要求，着力转变教学方式、优化教学过程，有力支撑专业人才培养目标的实现。</w:t>
      </w:r>
    </w:p>
    <w:p>
      <w:pPr>
        <w:spacing w:line="400" w:lineRule="exact"/>
        <w:ind w:firstLine="480" w:firstLineChars="200"/>
        <w:rPr>
          <w:rFonts w:ascii="宋体" w:hAnsi="宋体" w:eastAsia="宋体" w:cs="仿宋"/>
          <w:sz w:val="24"/>
        </w:rPr>
      </w:pPr>
      <w:r>
        <w:rPr>
          <w:rFonts w:hint="eastAsia" w:ascii="宋体" w:hAnsi="宋体" w:eastAsia="宋体" w:cs="仿宋"/>
          <w:sz w:val="24"/>
        </w:rPr>
        <w:t>（3）课程实施性教学要求必须能切实指导任课教师把握教学目标，开展教学设计，规范教案撰写和课堂教学实施，合理运用教材和各类教学资源，提高教学组织实施水平。</w:t>
      </w:r>
    </w:p>
    <w:p>
      <w:pPr>
        <w:spacing w:line="400" w:lineRule="exact"/>
        <w:ind w:firstLine="480" w:firstLineChars="200"/>
        <w:rPr>
          <w:rFonts w:ascii="宋体" w:hAnsi="宋体" w:eastAsia="宋体" w:cs="仿宋"/>
          <w:sz w:val="24"/>
        </w:rPr>
      </w:pPr>
      <w:r>
        <w:rPr>
          <w:rFonts w:hint="eastAsia" w:ascii="宋体" w:hAnsi="宋体" w:eastAsia="宋体" w:cs="仿宋"/>
          <w:sz w:val="24"/>
        </w:rPr>
        <w:t>8.在专业指导性人才培养方案的基础上，细化本校本专业的“实施保障”内容，包括专业教师、教学设施、教学资源等在结构、内容、数量、质量上的配置情况；明确“质量管理”举措，包括教学管理机制和管理方式，本专业教育教学改革的推进模式、主要内容和实践举措；说明“毕业考核”的具体要求。</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（二）推进教育教学改革</w:t>
      </w:r>
    </w:p>
    <w:p>
      <w:pPr>
        <w:spacing w:line="400" w:lineRule="exact"/>
        <w:ind w:firstLine="480" w:firstLineChars="200"/>
        <w:rPr>
          <w:rFonts w:ascii="宋体" w:hAnsi="宋体" w:eastAsia="宋体" w:cs="仿宋"/>
          <w:sz w:val="24"/>
        </w:rPr>
      </w:pPr>
      <w:r>
        <w:rPr>
          <w:rFonts w:hint="eastAsia" w:ascii="宋体" w:hAnsi="宋体" w:eastAsia="宋体" w:cs="仿宋"/>
          <w:sz w:val="24"/>
        </w:rPr>
        <w:t>1.强化基础条件。持续做好师资队伍、专业教室、实训场地、教学资源等基础建设，统筹提高教学硬件与软件建设水平，为保障人才培养质量创造良好的育人环境。</w:t>
      </w:r>
    </w:p>
    <w:p>
      <w:pPr>
        <w:spacing w:line="400" w:lineRule="exact"/>
        <w:ind w:firstLine="480" w:firstLineChars="200"/>
        <w:rPr>
          <w:rFonts w:ascii="宋体" w:hAnsi="宋体" w:eastAsia="宋体" w:cs="仿宋"/>
          <w:sz w:val="24"/>
        </w:rPr>
      </w:pPr>
      <w:r>
        <w:rPr>
          <w:rFonts w:hint="eastAsia" w:ascii="宋体" w:hAnsi="宋体" w:eastAsia="宋体" w:cs="仿宋"/>
          <w:sz w:val="24"/>
        </w:rPr>
        <w:t>2.明确教改方向。充分体现以能力为本位、以职业实践为主线、以项目课程为主体的模块化专业课程体系的课程改革理念，积极推进现代学徒制人才培养模式，加强德技并修、工学结合，着力培养学生的专业能力、综合素质和职业精神，提高人才培养质量。</w:t>
      </w:r>
    </w:p>
    <w:p>
      <w:pPr>
        <w:spacing w:line="400" w:lineRule="exact"/>
        <w:ind w:firstLine="480" w:firstLineChars="200"/>
        <w:rPr>
          <w:rFonts w:ascii="宋体" w:hAnsi="宋体" w:eastAsia="宋体" w:cs="仿宋"/>
          <w:sz w:val="24"/>
        </w:rPr>
      </w:pPr>
      <w:r>
        <w:rPr>
          <w:rFonts w:hint="eastAsia" w:ascii="宋体" w:hAnsi="宋体" w:eastAsia="宋体" w:cs="仿宋"/>
          <w:sz w:val="24"/>
        </w:rPr>
        <w:t>3.提升课程建设水平。坚持以工作过程为主线，整合知识和技能，重构课程结构；主动适应产业升级、社会需求，体现新技术、新工艺、新规范，引入典型生产案例，联合行业企业专家，共同开发工作手册、任务工作页和活页讲义等专业课程特色教材，不断丰富课程教学资源。对于推进“1+X”证书制度试点项目，应制订本专业开展教学、组织培训和参加评价的具体方案，作为“专业实施性人才培养方案”的附件。</w:t>
      </w:r>
    </w:p>
    <w:p>
      <w:pPr>
        <w:spacing w:line="400" w:lineRule="exact"/>
        <w:ind w:firstLine="480" w:firstLineChars="200"/>
        <w:rPr>
          <w:rFonts w:ascii="宋体" w:hAnsi="宋体" w:eastAsia="宋体" w:cs="仿宋"/>
          <w:sz w:val="24"/>
        </w:rPr>
      </w:pPr>
      <w:r>
        <w:rPr>
          <w:rFonts w:hint="eastAsia" w:ascii="宋体" w:hAnsi="宋体" w:eastAsia="宋体" w:cs="仿宋"/>
          <w:sz w:val="24"/>
        </w:rPr>
        <w:t>4.优化课堂生态。推进产教融合、校企合作，建设新型教学场景，将企业车间转变为教室、课堂，推行项目教学、案例教学、场景教学、主题教学；以学习者为中心，突出学生的主体地位，广泛运用启发式、探究式、讨论式、参与式等教学方法，促进学生主动学习、释放潜能、全面发展；加强课堂教学管理，规范教学秩序，打造优质课堂。</w:t>
      </w:r>
    </w:p>
    <w:p>
      <w:pPr>
        <w:spacing w:line="400" w:lineRule="exact"/>
        <w:ind w:firstLine="480" w:firstLineChars="200"/>
        <w:rPr>
          <w:rFonts w:ascii="宋体" w:hAnsi="宋体" w:eastAsia="宋体" w:cs="仿宋"/>
          <w:sz w:val="24"/>
        </w:rPr>
      </w:pPr>
      <w:r>
        <w:rPr>
          <w:rFonts w:hint="eastAsia" w:ascii="宋体" w:hAnsi="宋体" w:eastAsia="宋体" w:cs="仿宋"/>
          <w:sz w:val="24"/>
        </w:rPr>
        <w:t>5.深化信息技术应用。适应“互联网+职业教育”新要求，推进信息技术与教学有机融合，推动大数据、人工智能、虚拟现实等现代信息技术在教育教学中的广泛应用，推广翻转课堂、混合式教学等教学模式，建设能够满足多样化需求的课程资源，创新服务供给模式，推动课堂教学革命。</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（三）严格毕业要求</w:t>
      </w:r>
    </w:p>
    <w:p>
      <w:pPr>
        <w:spacing w:line="400" w:lineRule="exact"/>
        <w:ind w:firstLine="480" w:firstLineChars="200"/>
        <w:rPr>
          <w:rFonts w:ascii="宋体" w:hAnsi="宋体" w:eastAsia="宋体" w:cs="仿宋"/>
          <w:sz w:val="24"/>
        </w:rPr>
      </w:pPr>
      <w:r>
        <w:rPr>
          <w:rFonts w:hint="eastAsia" w:ascii="宋体" w:hAnsi="宋体" w:eastAsia="宋体" w:cs="仿宋"/>
          <w:sz w:val="24"/>
        </w:rPr>
        <w:t>根据国家和省的有关规定，落实本专业培养目标和培养规格，细化、明确学生毕业要求，完善学习过程监测、评价与反馈机制，强化实习、实训、毕业综合项目（作品、方案、成果）等实践性教学环节，注重全过程管理与考核评价，结合专业实际组织毕业考核，保证毕业要求的达成度。</w:t>
      </w:r>
    </w:p>
    <w:p>
      <w:pPr>
        <w:spacing w:line="400" w:lineRule="exact"/>
        <w:ind w:firstLine="480" w:firstLineChars="200"/>
        <w:rPr>
          <w:rFonts w:ascii="宋体" w:hAnsi="宋体" w:eastAsia="宋体" w:cs="仿宋"/>
          <w:sz w:val="24"/>
        </w:rPr>
      </w:pPr>
      <w:r>
        <w:rPr>
          <w:rFonts w:hint="eastAsia" w:ascii="宋体" w:hAnsi="宋体" w:eastAsia="宋体" w:cs="仿宋"/>
          <w:sz w:val="24"/>
        </w:rPr>
        <w:t>本专业学生的毕业要求为：</w:t>
      </w:r>
    </w:p>
    <w:p>
      <w:pPr>
        <w:spacing w:line="400" w:lineRule="exact"/>
        <w:ind w:firstLine="480" w:firstLineChars="200"/>
        <w:rPr>
          <w:rFonts w:ascii="宋体" w:hAnsi="宋体" w:eastAsia="宋体" w:cs="仿宋"/>
          <w:sz w:val="24"/>
        </w:rPr>
      </w:pPr>
      <w:r>
        <w:rPr>
          <w:rFonts w:hint="eastAsia" w:ascii="宋体" w:hAnsi="宋体" w:eastAsia="宋体" w:cs="仿宋"/>
          <w:sz w:val="24"/>
        </w:rPr>
        <w:t>1.符合《江苏省中等职业学校学生学籍管理规定》中关于学生毕业的相关规定，思想品德评价和操行评定合格。</w:t>
      </w:r>
    </w:p>
    <w:p>
      <w:pPr>
        <w:spacing w:line="400" w:lineRule="exact"/>
        <w:ind w:firstLine="480" w:firstLineChars="200"/>
        <w:rPr>
          <w:rFonts w:ascii="宋体" w:hAnsi="宋体" w:eastAsia="宋体" w:cs="仿宋"/>
          <w:sz w:val="24"/>
        </w:rPr>
      </w:pPr>
      <w:r>
        <w:rPr>
          <w:rFonts w:hint="eastAsia" w:ascii="宋体" w:hAnsi="宋体" w:eastAsia="宋体" w:cs="仿宋"/>
          <w:sz w:val="24"/>
        </w:rPr>
        <w:t>2.修满专业人才培养方案规定的全部课程且成绩合格，取得规定学分，本专业累计取得学分不少于170。在校期间参加各级各类技能大赛、创新创业大赛等并获得奖项的同学，按照奖项级别和等级，给予相应的学分奖励。</w:t>
      </w:r>
    </w:p>
    <w:p>
      <w:pPr>
        <w:spacing w:line="400" w:lineRule="exact"/>
        <w:ind w:firstLine="480" w:firstLineChars="200"/>
        <w:rPr>
          <w:rFonts w:ascii="宋体" w:hAnsi="宋体" w:eastAsia="宋体" w:cs="仿宋"/>
          <w:sz w:val="24"/>
        </w:rPr>
      </w:pPr>
      <w:r>
        <w:rPr>
          <w:rFonts w:hint="eastAsia" w:ascii="宋体" w:hAnsi="宋体" w:eastAsia="宋体" w:cs="仿宋"/>
          <w:sz w:val="24"/>
        </w:rPr>
        <w:t>3.毕业考核成绩达到合格以上。毕业考核方式：（1）综合素质评价，包括思想素质、文化素质、身体素质、劳动素质、艺术素质、社会实践等；（2）学业成绩考核，包括本专业各科目的学业成绩、江苏省中等职业学校学生学业水平考试成绩，以及结合本校本专业实际而开设的毕业综合考试；（3）实践考核项目，包括学校综合实践项目考评、顶岗实习报告、作品展示等。学生在校期间参加各级各类技能大赛、创新创业大赛等并获得奖项，按照奖项级别和等级，视同其“实践考核项目（学校综合实践项目考评、顶岗实习报告、作品展示等）”成绩为合格、良好、优秀。</w:t>
      </w:r>
    </w:p>
    <w:p>
      <w:pPr>
        <w:spacing w:line="400" w:lineRule="exact"/>
        <w:ind w:firstLine="480" w:firstLineChars="200"/>
        <w:rPr>
          <w:rFonts w:ascii="宋体" w:hAnsi="宋体" w:eastAsia="宋体" w:cs="仿宋"/>
          <w:sz w:val="24"/>
        </w:rPr>
      </w:pPr>
      <w:r>
        <w:rPr>
          <w:rFonts w:hint="eastAsia" w:ascii="宋体" w:hAnsi="宋体" w:eastAsia="宋体" w:cs="仿宋"/>
          <w:sz w:val="24"/>
        </w:rPr>
        <w:t>4.取得人社部门委托社会化认定的中级以上或教育部门委托社会化认定的初级以上会计相关职业技能等级证书1项以上，如：会计证、初级会计师、中级会计师等。</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十、编制说明</w:t>
      </w:r>
    </w:p>
    <w:p>
      <w:pPr>
        <w:spacing w:line="400" w:lineRule="exact"/>
        <w:ind w:firstLine="482" w:firstLineChars="200"/>
        <w:rPr>
          <w:rFonts w:ascii="宋体" w:hAnsi="宋体" w:eastAsia="宋体" w:cs="仿宋"/>
          <w:b/>
          <w:sz w:val="24"/>
        </w:rPr>
      </w:pPr>
      <w:r>
        <w:rPr>
          <w:rFonts w:hint="eastAsia" w:ascii="宋体" w:hAnsi="宋体" w:eastAsia="宋体" w:cs="仿宋"/>
          <w:b/>
          <w:sz w:val="24"/>
        </w:rPr>
        <w:t>（一）编制依据</w:t>
      </w:r>
    </w:p>
    <w:p>
      <w:pPr>
        <w:spacing w:line="400" w:lineRule="exact"/>
        <w:ind w:firstLine="480" w:firstLineChars="200"/>
        <w:rPr>
          <w:rFonts w:ascii="宋体" w:hAnsi="宋体" w:eastAsia="宋体" w:cs="宋体"/>
          <w:sz w:val="24"/>
          <w:szCs w:val="24"/>
        </w:rPr>
      </w:pPr>
      <w:r>
        <w:rPr>
          <w:rFonts w:ascii="宋体" w:hAnsi="宋体" w:eastAsia="宋体" w:cs="宋体"/>
          <w:sz w:val="24"/>
          <w:szCs w:val="24"/>
        </w:rPr>
        <w:t>本方案依据《关于组织做好职业院校专业人才培养方案制订与实施工作的通知》（职教成司函[2019]61号）文件及《教育部关于职业院校专业人才培养方案制订与实施工作的指导意见》（教职成[2019]13号）文件，再结合学校专业开设条件及2021年上级部门下发的中等职业学校有关人才培养方案制订专业设置指导意见参照表，特制定本人才培养方案。</w:t>
      </w:r>
    </w:p>
    <w:p>
      <w:pPr>
        <w:spacing w:line="400" w:lineRule="exact"/>
        <w:ind w:firstLine="480" w:firstLineChars="200"/>
        <w:rPr>
          <w:rFonts w:ascii="宋体" w:hAnsi="宋体" w:eastAsia="宋体" w:cs="宋体"/>
          <w:sz w:val="24"/>
          <w:szCs w:val="24"/>
        </w:rPr>
      </w:pPr>
      <w:bookmarkStart w:id="5" w:name="_GoBack"/>
      <w:bookmarkEnd w:id="5"/>
    </w:p>
    <w:p>
      <w:pPr>
        <w:spacing w:line="400" w:lineRule="exact"/>
        <w:rPr>
          <w:rFonts w:ascii="宋体" w:hAnsi="宋体" w:eastAsia="宋体" w:cs="仿宋"/>
          <w:sz w:val="24"/>
        </w:rPr>
        <w:sectPr>
          <w:footerReference r:id="rId5" w:type="first"/>
          <w:footerReference r:id="rId3" w:type="default"/>
          <w:footerReference r:id="rId4" w:type="even"/>
          <w:pgSz w:w="11906" w:h="16838"/>
          <w:pgMar w:top="1440" w:right="1797" w:bottom="1440" w:left="1797" w:header="851" w:footer="992" w:gutter="0"/>
          <w:cols w:space="720" w:num="1"/>
          <w:docGrid w:linePitch="312" w:charSpace="0"/>
        </w:sectPr>
      </w:pPr>
    </w:p>
    <w:p>
      <w:pPr>
        <w:spacing w:line="400" w:lineRule="exact"/>
        <w:rPr>
          <w:rFonts w:ascii="宋体" w:hAnsi="宋体" w:eastAsia="宋体" w:cs="仿宋"/>
          <w:sz w:val="24"/>
        </w:rPr>
      </w:pPr>
      <w:r>
        <w:rPr>
          <w:rFonts w:hint="eastAsia" w:ascii="宋体" w:hAnsi="宋体" w:eastAsia="宋体" w:cs="仿宋"/>
          <w:sz w:val="24"/>
        </w:rPr>
        <w:t>附件1</w:t>
      </w:r>
    </w:p>
    <w:p>
      <w:pPr>
        <w:spacing w:line="384" w:lineRule="exact"/>
        <w:jc w:val="center"/>
        <w:rPr>
          <w:rFonts w:ascii="宋体" w:hAnsi="宋体" w:eastAsia="宋体" w:cs="仿宋"/>
          <w:b/>
          <w:sz w:val="24"/>
          <w:szCs w:val="24"/>
        </w:rPr>
      </w:pPr>
      <w:r>
        <w:rPr>
          <w:rFonts w:hint="eastAsia" w:ascii="宋体" w:hAnsi="宋体" w:eastAsia="宋体" w:cs="仿宋"/>
          <w:b/>
          <w:sz w:val="24"/>
          <w:szCs w:val="24"/>
        </w:rPr>
        <w:t>江苏省中等职业学校会计事务专业“工作任务与职业能力”分析表</w:t>
      </w:r>
    </w:p>
    <w:tbl>
      <w:tblPr>
        <w:tblStyle w:val="17"/>
        <w:tblW w:w="1501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903"/>
        <w:gridCol w:w="2523"/>
        <w:gridCol w:w="5928"/>
        <w:gridCol w:w="2818"/>
        <w:gridCol w:w="1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5" w:hRule="atLeast"/>
          <w:jc w:val="center"/>
        </w:trPr>
        <w:tc>
          <w:tcPr>
            <w:tcW w:w="993" w:type="dxa"/>
            <w:vAlign w:val="center"/>
          </w:tcPr>
          <w:p>
            <w:pPr>
              <w:spacing w:line="0" w:lineRule="atLeast"/>
              <w:jc w:val="center"/>
              <w:rPr>
                <w:rFonts w:ascii="宋体" w:hAnsi="宋体" w:eastAsia="宋体" w:cs="仿宋"/>
                <w:b/>
                <w:bCs/>
                <w:kern w:val="0"/>
                <w:szCs w:val="21"/>
              </w:rPr>
            </w:pPr>
            <w:r>
              <w:rPr>
                <w:rFonts w:hint="eastAsia" w:ascii="宋体" w:hAnsi="宋体" w:eastAsia="宋体" w:cs="仿宋"/>
                <w:b/>
                <w:bCs/>
                <w:kern w:val="0"/>
                <w:szCs w:val="21"/>
              </w:rPr>
              <w:t>职业</w:t>
            </w:r>
          </w:p>
          <w:p>
            <w:pPr>
              <w:spacing w:line="0" w:lineRule="atLeast"/>
              <w:jc w:val="center"/>
              <w:rPr>
                <w:rFonts w:ascii="宋体" w:hAnsi="宋体" w:eastAsia="宋体" w:cs="仿宋"/>
                <w:b/>
                <w:bCs/>
                <w:kern w:val="0"/>
                <w:szCs w:val="21"/>
              </w:rPr>
            </w:pPr>
            <w:r>
              <w:rPr>
                <w:rFonts w:hint="eastAsia" w:ascii="宋体" w:hAnsi="宋体" w:eastAsia="宋体" w:cs="仿宋"/>
                <w:b/>
                <w:bCs/>
                <w:kern w:val="0"/>
                <w:szCs w:val="21"/>
              </w:rPr>
              <w:t>岗位</w:t>
            </w:r>
          </w:p>
        </w:tc>
        <w:tc>
          <w:tcPr>
            <w:tcW w:w="3426" w:type="dxa"/>
            <w:gridSpan w:val="2"/>
            <w:vAlign w:val="center"/>
          </w:tcPr>
          <w:p>
            <w:pPr>
              <w:spacing w:line="0" w:lineRule="atLeast"/>
              <w:jc w:val="center"/>
              <w:rPr>
                <w:rFonts w:ascii="宋体" w:hAnsi="宋体" w:eastAsia="宋体" w:cs="仿宋"/>
                <w:b/>
                <w:bCs/>
                <w:kern w:val="0"/>
                <w:szCs w:val="21"/>
              </w:rPr>
            </w:pPr>
            <w:r>
              <w:rPr>
                <w:rFonts w:hint="eastAsia" w:ascii="宋体" w:hAnsi="宋体" w:eastAsia="宋体" w:cs="仿宋"/>
                <w:b/>
                <w:bCs/>
                <w:kern w:val="0"/>
                <w:szCs w:val="21"/>
              </w:rPr>
              <w:t>工作任务</w:t>
            </w:r>
          </w:p>
        </w:tc>
        <w:tc>
          <w:tcPr>
            <w:tcW w:w="5928" w:type="dxa"/>
            <w:vAlign w:val="center"/>
          </w:tcPr>
          <w:p>
            <w:pPr>
              <w:spacing w:line="0" w:lineRule="atLeast"/>
              <w:jc w:val="center"/>
              <w:rPr>
                <w:rFonts w:ascii="宋体" w:hAnsi="宋体" w:eastAsia="宋体" w:cs="仿宋"/>
                <w:b/>
                <w:bCs/>
                <w:kern w:val="0"/>
                <w:szCs w:val="21"/>
              </w:rPr>
            </w:pPr>
            <w:r>
              <w:rPr>
                <w:rFonts w:hint="eastAsia" w:ascii="宋体" w:hAnsi="宋体" w:eastAsia="宋体" w:cs="仿宋"/>
                <w:b/>
                <w:bCs/>
                <w:kern w:val="0"/>
                <w:szCs w:val="21"/>
              </w:rPr>
              <w:t>职业技能</w:t>
            </w:r>
          </w:p>
        </w:tc>
        <w:tc>
          <w:tcPr>
            <w:tcW w:w="2818" w:type="dxa"/>
            <w:vAlign w:val="center"/>
          </w:tcPr>
          <w:p>
            <w:pPr>
              <w:spacing w:line="0" w:lineRule="atLeast"/>
              <w:jc w:val="center"/>
              <w:rPr>
                <w:rFonts w:ascii="宋体" w:hAnsi="宋体" w:eastAsia="宋体" w:cs="仿宋"/>
                <w:b/>
                <w:bCs/>
                <w:kern w:val="0"/>
                <w:szCs w:val="21"/>
              </w:rPr>
            </w:pPr>
            <w:r>
              <w:rPr>
                <w:rFonts w:hint="eastAsia" w:ascii="宋体" w:hAnsi="宋体" w:eastAsia="宋体" w:cs="仿宋"/>
                <w:b/>
                <w:bCs/>
                <w:kern w:val="0"/>
                <w:szCs w:val="21"/>
              </w:rPr>
              <w:t>能力整合排序</w:t>
            </w:r>
          </w:p>
        </w:tc>
        <w:tc>
          <w:tcPr>
            <w:tcW w:w="1854" w:type="dxa"/>
            <w:vAlign w:val="center"/>
          </w:tcPr>
          <w:p>
            <w:pPr>
              <w:spacing w:line="0" w:lineRule="atLeast"/>
              <w:jc w:val="center"/>
              <w:rPr>
                <w:rFonts w:ascii="宋体" w:hAnsi="宋体" w:eastAsia="宋体" w:cs="仿宋"/>
                <w:b/>
                <w:bCs/>
                <w:kern w:val="0"/>
                <w:szCs w:val="21"/>
              </w:rPr>
            </w:pPr>
            <w:r>
              <w:rPr>
                <w:rFonts w:hint="eastAsia" w:ascii="宋体" w:hAnsi="宋体" w:eastAsia="宋体" w:cs="仿宋"/>
                <w:b/>
                <w:bCs/>
                <w:kern w:val="0"/>
                <w:szCs w:val="21"/>
              </w:rPr>
              <w:t>课程设置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7" w:hRule="atLeast"/>
          <w:jc w:val="center"/>
        </w:trPr>
        <w:tc>
          <w:tcPr>
            <w:tcW w:w="993" w:type="dxa"/>
            <w:vMerge w:val="restart"/>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出纳会计</w:t>
            </w:r>
          </w:p>
        </w:tc>
        <w:tc>
          <w:tcPr>
            <w:tcW w:w="903"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现金 出纳</w:t>
            </w:r>
          </w:p>
        </w:tc>
        <w:tc>
          <w:tcPr>
            <w:tcW w:w="2523" w:type="dxa"/>
          </w:tcPr>
          <w:p>
            <w:pPr>
              <w:pStyle w:val="31"/>
              <w:spacing w:line="0" w:lineRule="atLeast"/>
              <w:ind w:firstLine="0" w:firstLineChars="0"/>
              <w:rPr>
                <w:rFonts w:ascii="宋体" w:hAnsi="宋体" w:eastAsia="宋体" w:cs="仿宋"/>
                <w:kern w:val="0"/>
                <w:szCs w:val="21"/>
              </w:rPr>
            </w:pPr>
            <w:r>
              <w:rPr>
                <w:rFonts w:hint="eastAsia" w:ascii="宋体" w:hAnsi="宋体" w:eastAsia="宋体" w:cs="仿宋"/>
                <w:kern w:val="0"/>
                <w:szCs w:val="21"/>
              </w:rPr>
              <w:t>（1）审核现金收付原始单据，收付现金；</w:t>
            </w:r>
          </w:p>
          <w:p>
            <w:pPr>
              <w:pStyle w:val="31"/>
              <w:spacing w:line="0" w:lineRule="atLeast"/>
              <w:ind w:firstLine="0" w:firstLineChars="0"/>
              <w:rPr>
                <w:rFonts w:ascii="宋体" w:hAnsi="宋体" w:eastAsia="宋体" w:cs="仿宋"/>
                <w:kern w:val="0"/>
                <w:szCs w:val="21"/>
              </w:rPr>
            </w:pPr>
            <w:r>
              <w:rPr>
                <w:rFonts w:hint="eastAsia" w:ascii="宋体" w:hAnsi="宋体" w:eastAsia="宋体" w:cs="仿宋"/>
                <w:kern w:val="0"/>
                <w:szCs w:val="21"/>
              </w:rPr>
              <w:t>（2）保管库存现金、有价证券、财务印章及有关票据、保险柜；</w:t>
            </w:r>
          </w:p>
          <w:p>
            <w:pPr>
              <w:pStyle w:val="31"/>
              <w:spacing w:line="0" w:lineRule="atLeast"/>
              <w:ind w:firstLine="0" w:firstLineChars="0"/>
              <w:rPr>
                <w:rFonts w:ascii="宋体" w:hAnsi="宋体" w:eastAsia="宋体" w:cs="仿宋"/>
                <w:kern w:val="0"/>
                <w:szCs w:val="21"/>
              </w:rPr>
            </w:pPr>
            <w:r>
              <w:rPr>
                <w:rFonts w:hint="eastAsia" w:ascii="宋体" w:hAnsi="宋体" w:eastAsia="宋体" w:cs="仿宋"/>
                <w:kern w:val="0"/>
                <w:szCs w:val="21"/>
              </w:rPr>
              <w:t>（3）登记现金日记账，做到日清月结</w:t>
            </w:r>
          </w:p>
        </w:tc>
        <w:tc>
          <w:tcPr>
            <w:tcW w:w="5928" w:type="dxa"/>
            <w:vAlign w:val="center"/>
          </w:tcPr>
          <w:p>
            <w:pPr>
              <w:numPr>
                <w:ilvl w:val="0"/>
                <w:numId w:val="1"/>
              </w:numPr>
              <w:spacing w:line="0" w:lineRule="atLeast"/>
              <w:rPr>
                <w:rFonts w:ascii="宋体" w:hAnsi="宋体" w:eastAsia="宋体" w:cs="仿宋"/>
                <w:kern w:val="0"/>
                <w:szCs w:val="21"/>
              </w:rPr>
            </w:pPr>
            <w:r>
              <w:rPr>
                <w:rFonts w:hint="eastAsia" w:ascii="宋体" w:hAnsi="宋体" w:eastAsia="宋体" w:cs="仿宋"/>
                <w:kern w:val="0"/>
                <w:szCs w:val="21"/>
              </w:rPr>
              <w:t>会手工及机器点钞、真假币鉴别；</w:t>
            </w:r>
          </w:p>
          <w:p>
            <w:pPr>
              <w:numPr>
                <w:ilvl w:val="0"/>
                <w:numId w:val="1"/>
              </w:numPr>
              <w:spacing w:line="0" w:lineRule="atLeast"/>
              <w:rPr>
                <w:rFonts w:ascii="宋体" w:hAnsi="宋体" w:eastAsia="宋体" w:cs="仿宋"/>
                <w:kern w:val="0"/>
                <w:szCs w:val="21"/>
              </w:rPr>
            </w:pPr>
            <w:r>
              <w:rPr>
                <w:rFonts w:hint="eastAsia" w:ascii="宋体" w:hAnsi="宋体" w:eastAsia="宋体" w:cs="仿宋"/>
                <w:kern w:val="0"/>
                <w:szCs w:val="21"/>
              </w:rPr>
              <w:t>能规范书写会计数字；</w:t>
            </w:r>
          </w:p>
          <w:p>
            <w:pPr>
              <w:widowControl/>
              <w:numPr>
                <w:ilvl w:val="0"/>
                <w:numId w:val="1"/>
              </w:numPr>
              <w:snapToGrid w:val="0"/>
              <w:spacing w:line="0" w:lineRule="atLeast"/>
              <w:rPr>
                <w:rFonts w:ascii="宋体" w:hAnsi="宋体" w:eastAsia="宋体" w:cs="仿宋"/>
                <w:kern w:val="0"/>
                <w:szCs w:val="21"/>
              </w:rPr>
            </w:pPr>
            <w:r>
              <w:rPr>
                <w:rFonts w:hint="eastAsia" w:ascii="宋体" w:hAnsi="宋体" w:eastAsia="宋体" w:cs="仿宋"/>
                <w:kern w:val="0"/>
                <w:szCs w:val="21"/>
              </w:rPr>
              <w:t>会珠算加减法的基本技能；</w:t>
            </w:r>
          </w:p>
          <w:p>
            <w:pPr>
              <w:widowControl/>
              <w:numPr>
                <w:ilvl w:val="0"/>
                <w:numId w:val="1"/>
              </w:numPr>
              <w:snapToGrid w:val="0"/>
              <w:spacing w:line="0" w:lineRule="atLeast"/>
              <w:rPr>
                <w:rFonts w:ascii="宋体" w:hAnsi="宋体" w:eastAsia="宋体" w:cs="仿宋"/>
                <w:kern w:val="0"/>
                <w:szCs w:val="21"/>
              </w:rPr>
            </w:pPr>
            <w:r>
              <w:rPr>
                <w:rFonts w:hint="eastAsia" w:ascii="宋体" w:hAnsi="宋体" w:eastAsia="宋体" w:cs="仿宋"/>
                <w:kern w:val="0"/>
                <w:szCs w:val="21"/>
              </w:rPr>
              <w:t>能填制、审核原始凭证；</w:t>
            </w:r>
          </w:p>
          <w:p>
            <w:pPr>
              <w:widowControl/>
              <w:numPr>
                <w:ilvl w:val="0"/>
                <w:numId w:val="1"/>
              </w:numPr>
              <w:snapToGrid w:val="0"/>
              <w:spacing w:line="0" w:lineRule="atLeast"/>
              <w:rPr>
                <w:rFonts w:ascii="宋体" w:hAnsi="宋体" w:eastAsia="宋体" w:cs="仿宋"/>
                <w:bCs/>
                <w:kern w:val="0"/>
                <w:szCs w:val="21"/>
              </w:rPr>
            </w:pPr>
            <w:r>
              <w:rPr>
                <w:rFonts w:hint="eastAsia" w:ascii="宋体" w:hAnsi="宋体" w:eastAsia="宋体" w:cs="仿宋"/>
                <w:kern w:val="0"/>
                <w:szCs w:val="21"/>
              </w:rPr>
              <w:t>能填制、审核记账凭证和登记、审核日记账；</w:t>
            </w:r>
          </w:p>
          <w:p>
            <w:pPr>
              <w:pStyle w:val="7"/>
              <w:numPr>
                <w:ilvl w:val="0"/>
                <w:numId w:val="1"/>
              </w:numPr>
              <w:snapToGrid w:val="0"/>
              <w:spacing w:after="0" w:line="0" w:lineRule="atLeast"/>
              <w:ind w:leftChars="0"/>
              <w:rPr>
                <w:rFonts w:ascii="宋体" w:hAnsi="宋体" w:eastAsia="宋体" w:cs="仿宋"/>
                <w:kern w:val="0"/>
                <w:szCs w:val="21"/>
              </w:rPr>
            </w:pPr>
            <w:r>
              <w:rPr>
                <w:rFonts w:hint="eastAsia" w:ascii="宋体" w:hAnsi="宋体" w:eastAsia="宋体" w:cs="仿宋"/>
                <w:kern w:val="0"/>
                <w:szCs w:val="21"/>
              </w:rPr>
              <w:t>能正确使用保险柜，保管好现金；</w:t>
            </w:r>
          </w:p>
          <w:p>
            <w:pPr>
              <w:numPr>
                <w:ilvl w:val="0"/>
                <w:numId w:val="1"/>
              </w:numPr>
              <w:spacing w:line="0" w:lineRule="atLeast"/>
              <w:rPr>
                <w:rFonts w:ascii="宋体" w:hAnsi="宋体" w:eastAsia="宋体" w:cs="仿宋"/>
                <w:kern w:val="0"/>
                <w:szCs w:val="21"/>
              </w:rPr>
            </w:pPr>
            <w:r>
              <w:rPr>
                <w:rFonts w:hint="eastAsia" w:ascii="宋体" w:hAnsi="宋体" w:eastAsia="宋体" w:cs="仿宋"/>
                <w:kern w:val="0"/>
                <w:szCs w:val="21"/>
              </w:rPr>
              <w:t>能保管好财务印章与票据管理；</w:t>
            </w:r>
          </w:p>
          <w:p>
            <w:pPr>
              <w:numPr>
                <w:ilvl w:val="0"/>
                <w:numId w:val="1"/>
              </w:numPr>
              <w:spacing w:line="0" w:lineRule="atLeast"/>
              <w:rPr>
                <w:rFonts w:ascii="宋体" w:hAnsi="宋体" w:eastAsia="宋体" w:cs="仿宋"/>
                <w:kern w:val="0"/>
                <w:szCs w:val="21"/>
              </w:rPr>
            </w:pPr>
            <w:r>
              <w:rPr>
                <w:rFonts w:hint="eastAsia" w:ascii="宋体" w:hAnsi="宋体" w:eastAsia="宋体" w:cs="仿宋"/>
                <w:kern w:val="0"/>
                <w:szCs w:val="21"/>
              </w:rPr>
              <w:t>能规范现金支票的领用及签发；</w:t>
            </w:r>
          </w:p>
          <w:p>
            <w:pPr>
              <w:numPr>
                <w:ilvl w:val="0"/>
                <w:numId w:val="1"/>
              </w:numPr>
              <w:spacing w:line="0" w:lineRule="atLeast"/>
              <w:rPr>
                <w:rFonts w:ascii="宋体" w:hAnsi="宋体" w:eastAsia="宋体" w:cs="仿宋"/>
                <w:kern w:val="0"/>
                <w:szCs w:val="21"/>
              </w:rPr>
            </w:pPr>
            <w:r>
              <w:rPr>
                <w:rFonts w:hint="eastAsia" w:ascii="宋体" w:hAnsi="宋体" w:eastAsia="宋体" w:cs="仿宋"/>
                <w:kern w:val="0"/>
                <w:szCs w:val="21"/>
              </w:rPr>
              <w:t>能办理现金收支结算业务，程序清楚、全面</w:t>
            </w:r>
          </w:p>
        </w:tc>
        <w:tc>
          <w:tcPr>
            <w:tcW w:w="2818" w:type="dxa"/>
            <w:vMerge w:val="restart"/>
            <w:vAlign w:val="center"/>
          </w:tcPr>
          <w:p>
            <w:pPr>
              <w:spacing w:line="0" w:lineRule="atLeast"/>
              <w:rPr>
                <w:rFonts w:ascii="宋体" w:hAnsi="宋体" w:eastAsia="宋体" w:cs="仿宋"/>
                <w:kern w:val="0"/>
                <w:szCs w:val="21"/>
              </w:rPr>
            </w:pPr>
            <w:r>
              <w:rPr>
                <w:rFonts w:hint="eastAsia" w:ascii="宋体" w:hAnsi="宋体" w:eastAsia="宋体" w:cs="仿宋"/>
                <w:kern w:val="0"/>
                <w:szCs w:val="21"/>
              </w:rPr>
              <w:t>1.行业通用能力</w:t>
            </w:r>
          </w:p>
          <w:p>
            <w:pPr>
              <w:spacing w:line="0" w:lineRule="atLeast"/>
              <w:rPr>
                <w:rFonts w:ascii="宋体" w:hAnsi="宋体" w:eastAsia="宋体" w:cs="仿宋"/>
                <w:kern w:val="0"/>
                <w:szCs w:val="21"/>
              </w:rPr>
            </w:pPr>
            <w:r>
              <w:rPr>
                <w:rFonts w:hint="eastAsia" w:ascii="宋体" w:hAnsi="宋体" w:eastAsia="宋体" w:cs="仿宋"/>
                <w:kern w:val="0"/>
                <w:szCs w:val="21"/>
              </w:rPr>
              <w:t>（1）了解本行业相关的经济政策和法规，能把握信息化时代会计、金融、统计、税务、经济组织管理等发展趋势，关注会计领域发展新趋势和变革新动向，熟悉会计行业规范和职业岗位标准。</w:t>
            </w:r>
          </w:p>
          <w:p>
            <w:pPr>
              <w:spacing w:line="0" w:lineRule="atLeast"/>
              <w:rPr>
                <w:rFonts w:ascii="宋体" w:hAnsi="宋体" w:eastAsia="宋体" w:cs="仿宋"/>
                <w:kern w:val="0"/>
                <w:szCs w:val="21"/>
              </w:rPr>
            </w:pPr>
            <w:r>
              <w:rPr>
                <w:rFonts w:hint="eastAsia" w:ascii="宋体" w:hAnsi="宋体" w:eastAsia="宋体" w:cs="仿宋"/>
                <w:kern w:val="0"/>
                <w:szCs w:val="21"/>
              </w:rPr>
              <w:t>（2）掌握会计要素、会计等式、借贷记账法等基本理论知识和统计的基本概念，会搜集、整理、描述和分析数据，会进行本量利的基本分析，会计算并分析财务报表的基本指标，了解商业银行业务、证券与保险业务和其他金融业务。</w:t>
            </w:r>
          </w:p>
          <w:p>
            <w:pPr>
              <w:spacing w:line="0" w:lineRule="atLeast"/>
              <w:rPr>
                <w:rFonts w:ascii="宋体" w:hAnsi="宋体" w:eastAsia="宋体" w:cs="仿宋"/>
                <w:kern w:val="0"/>
                <w:szCs w:val="21"/>
              </w:rPr>
            </w:pPr>
            <w:r>
              <w:rPr>
                <w:rFonts w:hint="eastAsia" w:ascii="宋体" w:hAnsi="宋体" w:eastAsia="宋体" w:cs="仿宋"/>
                <w:kern w:val="0"/>
                <w:szCs w:val="21"/>
              </w:rPr>
              <w:t>（3）理解经济法的概念和特征，掌握会计法律制度和支付结算法律制度，掌握增值税、消费税、企业所得税、个人所得税的基本内容和计算方法，掌握税收征收法律管理制度、劳动合同与社会保险法律制度等基本内容。</w:t>
            </w:r>
          </w:p>
          <w:p>
            <w:pPr>
              <w:spacing w:line="0" w:lineRule="atLeast"/>
              <w:rPr>
                <w:rFonts w:ascii="宋体" w:hAnsi="宋体" w:eastAsia="宋体" w:cs="仿宋"/>
                <w:kern w:val="0"/>
                <w:szCs w:val="21"/>
              </w:rPr>
            </w:pPr>
            <w:r>
              <w:rPr>
                <w:rFonts w:hint="eastAsia" w:ascii="宋体" w:hAnsi="宋体" w:eastAsia="宋体" w:cs="仿宋"/>
                <w:kern w:val="0"/>
                <w:szCs w:val="21"/>
              </w:rPr>
              <w:t>（4）掌握票据录入、点钞、会计数字与文字书写等手工技能，能采用手工和会计软件正确进行主要经济业务核算，并会填制会计凭证、登记会计账簿和编制会计报表。</w:t>
            </w:r>
          </w:p>
          <w:p>
            <w:pPr>
              <w:spacing w:line="0" w:lineRule="atLeast"/>
              <w:rPr>
                <w:rFonts w:ascii="宋体" w:hAnsi="宋体" w:eastAsia="宋体" w:cs="仿宋"/>
                <w:kern w:val="0"/>
                <w:szCs w:val="21"/>
              </w:rPr>
            </w:pPr>
            <w:r>
              <w:rPr>
                <w:rFonts w:hint="eastAsia" w:ascii="宋体" w:hAnsi="宋体" w:eastAsia="宋体" w:cs="仿宋"/>
                <w:kern w:val="0"/>
                <w:szCs w:val="21"/>
              </w:rPr>
              <w:t>（5）爱岗敬业，诚实守信，树立法律意识，具有良好的语言、文字表达能力和沟通能力，养成规范操作和客观公正的职业精神，具有强烈的集体观念与服务意识。</w:t>
            </w:r>
          </w:p>
          <w:p>
            <w:pPr>
              <w:spacing w:line="0" w:lineRule="atLeast"/>
              <w:rPr>
                <w:rFonts w:ascii="宋体" w:hAnsi="宋体" w:eastAsia="宋体" w:cs="仿宋"/>
                <w:kern w:val="0"/>
                <w:szCs w:val="21"/>
              </w:rPr>
            </w:pPr>
            <w:r>
              <w:rPr>
                <w:rFonts w:hint="eastAsia" w:ascii="宋体" w:hAnsi="宋体" w:eastAsia="宋体" w:cs="仿宋"/>
                <w:kern w:val="0"/>
                <w:szCs w:val="21"/>
              </w:rPr>
              <w:t>2.专业核心能力</w:t>
            </w:r>
          </w:p>
          <w:p>
            <w:pPr>
              <w:spacing w:line="0" w:lineRule="atLeast"/>
              <w:rPr>
                <w:rFonts w:ascii="宋体" w:hAnsi="宋体" w:eastAsia="宋体" w:cs="仿宋"/>
                <w:kern w:val="0"/>
                <w:szCs w:val="21"/>
              </w:rPr>
            </w:pPr>
            <w:r>
              <w:rPr>
                <w:rFonts w:hint="eastAsia" w:ascii="宋体" w:hAnsi="宋体" w:eastAsia="宋体" w:cs="仿宋"/>
                <w:kern w:val="0"/>
                <w:szCs w:val="21"/>
              </w:rPr>
              <w:t>（1）具备处理企业日常经济业务和基本税费计算申报的能力，会核算企业日常出纳实务、财产物资、税费、资本、收入和费用业务，会编制资产负债表和利润表。</w:t>
            </w:r>
          </w:p>
          <w:p>
            <w:pPr>
              <w:spacing w:line="0" w:lineRule="atLeast"/>
              <w:rPr>
                <w:rFonts w:ascii="宋体" w:hAnsi="宋体" w:eastAsia="宋体" w:cs="仿宋"/>
                <w:kern w:val="0"/>
                <w:szCs w:val="21"/>
              </w:rPr>
            </w:pPr>
            <w:r>
              <w:rPr>
                <w:rFonts w:hint="eastAsia" w:ascii="宋体" w:hAnsi="宋体" w:eastAsia="宋体" w:cs="仿宋"/>
                <w:kern w:val="0"/>
                <w:szCs w:val="21"/>
              </w:rPr>
              <w:t>（2）具备计算企业经营管理、投资运算和财务分析基本指标的能力，会根据分析模型简单地进行项目投资可行性分析、企业经营安全程度分析和企业财务风险程度分析。</w:t>
            </w:r>
          </w:p>
          <w:p>
            <w:pPr>
              <w:spacing w:line="0" w:lineRule="atLeast"/>
              <w:rPr>
                <w:rFonts w:ascii="宋体" w:hAnsi="宋体" w:eastAsia="宋体" w:cs="仿宋"/>
                <w:kern w:val="0"/>
                <w:szCs w:val="21"/>
              </w:rPr>
            </w:pPr>
            <w:r>
              <w:rPr>
                <w:rFonts w:hint="eastAsia" w:ascii="宋体" w:hAnsi="宋体" w:eastAsia="宋体" w:cs="仿宋"/>
                <w:kern w:val="0"/>
                <w:szCs w:val="21"/>
              </w:rPr>
              <w:t>（3）具备Excel处理常见财务数据的应用能力，能进行往来款项、进销存、固定资产、薪酬和费用数据分析，为财务工作提供服务。</w:t>
            </w:r>
          </w:p>
          <w:p>
            <w:pPr>
              <w:spacing w:line="0" w:lineRule="atLeast"/>
              <w:rPr>
                <w:rFonts w:ascii="宋体" w:hAnsi="宋体" w:eastAsia="宋体" w:cs="仿宋"/>
                <w:kern w:val="0"/>
                <w:szCs w:val="21"/>
              </w:rPr>
            </w:pPr>
            <w:r>
              <w:rPr>
                <w:rFonts w:hint="eastAsia" w:ascii="宋体" w:hAnsi="宋体" w:eastAsia="宋体" w:cs="仿宋"/>
                <w:kern w:val="0"/>
                <w:szCs w:val="21"/>
              </w:rPr>
              <w:t>3.职业特定能力</w:t>
            </w:r>
          </w:p>
          <w:p>
            <w:pPr>
              <w:spacing w:line="0" w:lineRule="atLeast"/>
              <w:rPr>
                <w:rFonts w:ascii="宋体" w:hAnsi="宋体" w:eastAsia="宋体" w:cs="仿宋"/>
                <w:kern w:val="0"/>
                <w:szCs w:val="21"/>
              </w:rPr>
            </w:pPr>
            <w:r>
              <w:rPr>
                <w:rFonts w:hint="eastAsia" w:ascii="宋体" w:hAnsi="宋体" w:eastAsia="宋体" w:cs="仿宋"/>
                <w:kern w:val="0"/>
                <w:szCs w:val="21"/>
              </w:rPr>
              <w:t>（1）企业会计：具备基本的企业成本核算和财务报表分析的能力，会进行生产费用在完工产品和在产品之间的归集和分配，会利用品种法计算产品成本，会计算财务基本指标并进行分析，以评价企业的偿债能力、营运能力、盈利能力和发展能力。</w:t>
            </w:r>
          </w:p>
          <w:p>
            <w:pPr>
              <w:spacing w:line="0" w:lineRule="atLeast"/>
              <w:rPr>
                <w:rFonts w:ascii="宋体" w:hAnsi="宋体" w:eastAsia="宋体" w:cs="仿宋"/>
                <w:kern w:val="0"/>
                <w:szCs w:val="21"/>
              </w:rPr>
            </w:pPr>
            <w:r>
              <w:rPr>
                <w:rFonts w:hint="eastAsia" w:ascii="宋体" w:hAnsi="宋体" w:eastAsia="宋体" w:cs="仿宋"/>
                <w:kern w:val="0"/>
                <w:szCs w:val="21"/>
              </w:rPr>
              <w:t>（2）会计服务：具备常见的会计业务代理和招标采购代理的能力，会利用代理记账平台进行收件确认、编号扫描、票据整理与凭证装订，会录入销售、采购、费用、收付款、成本和薪酬业务，会承接采购招标业务，会编制资格预审文件、发布资格预审公告，会编制招标文件、发布招标公告、组织开标和评标。</w:t>
            </w:r>
          </w:p>
          <w:p>
            <w:pPr>
              <w:spacing w:line="0" w:lineRule="atLeast"/>
              <w:rPr>
                <w:rFonts w:ascii="宋体" w:hAnsi="宋体" w:eastAsia="宋体" w:cs="仿宋"/>
                <w:kern w:val="0"/>
                <w:szCs w:val="21"/>
              </w:rPr>
            </w:pPr>
            <w:r>
              <w:rPr>
                <w:rFonts w:hint="eastAsia" w:ascii="宋体" w:hAnsi="宋体" w:eastAsia="宋体" w:cs="仿宋"/>
                <w:kern w:val="0"/>
                <w:szCs w:val="21"/>
              </w:rPr>
              <w:t>4.跨行业职业能力</w:t>
            </w:r>
          </w:p>
          <w:p>
            <w:pPr>
              <w:spacing w:line="0" w:lineRule="atLeast"/>
              <w:rPr>
                <w:rFonts w:ascii="宋体" w:hAnsi="宋体" w:eastAsia="宋体" w:cs="仿宋"/>
                <w:kern w:val="0"/>
                <w:szCs w:val="21"/>
              </w:rPr>
            </w:pPr>
            <w:r>
              <w:rPr>
                <w:rFonts w:hint="eastAsia" w:ascii="宋体" w:hAnsi="宋体" w:eastAsia="宋体" w:cs="仿宋"/>
                <w:kern w:val="0"/>
                <w:szCs w:val="21"/>
              </w:rPr>
              <w:t>（1）具有适应岗位变化的能力，能根据职业技能等级证书制度，取得跨岗位职业技能等级证书。</w:t>
            </w:r>
          </w:p>
          <w:p>
            <w:pPr>
              <w:spacing w:line="0" w:lineRule="atLeast"/>
              <w:rPr>
                <w:rFonts w:ascii="宋体" w:hAnsi="宋体" w:eastAsia="宋体" w:cs="仿宋"/>
                <w:kern w:val="0"/>
                <w:szCs w:val="21"/>
              </w:rPr>
            </w:pPr>
            <w:r>
              <w:rPr>
                <w:rFonts w:hint="eastAsia" w:ascii="宋体" w:hAnsi="宋体" w:eastAsia="宋体" w:cs="仿宋"/>
                <w:kern w:val="0"/>
                <w:szCs w:val="21"/>
              </w:rPr>
              <w:t>（2）具有创新创业能力。</w:t>
            </w:r>
          </w:p>
          <w:p>
            <w:pPr>
              <w:spacing w:line="0" w:lineRule="atLeast"/>
              <w:rPr>
                <w:rFonts w:ascii="宋体" w:hAnsi="宋体" w:eastAsia="宋体" w:cs="仿宋"/>
                <w:kern w:val="0"/>
                <w:szCs w:val="21"/>
              </w:rPr>
            </w:pPr>
            <w:r>
              <w:rPr>
                <w:rFonts w:hint="eastAsia" w:ascii="宋体" w:hAnsi="宋体" w:eastAsia="宋体" w:cs="仿宋"/>
                <w:kern w:val="0"/>
                <w:szCs w:val="21"/>
              </w:rPr>
              <w:t>（3）具有一线生产管理能力</w:t>
            </w:r>
          </w:p>
        </w:tc>
        <w:tc>
          <w:tcPr>
            <w:tcW w:w="1854"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《会计基础》</w:t>
            </w:r>
          </w:p>
          <w:p>
            <w:pPr>
              <w:spacing w:line="0" w:lineRule="atLeast"/>
              <w:jc w:val="center"/>
              <w:rPr>
                <w:rFonts w:ascii="宋体" w:hAnsi="宋体" w:eastAsia="宋体" w:cs="仿宋"/>
                <w:kern w:val="0"/>
                <w:szCs w:val="21"/>
              </w:rPr>
            </w:pPr>
            <w:r>
              <w:rPr>
                <w:rFonts w:hint="eastAsia" w:ascii="宋体" w:hAnsi="宋体" w:eastAsia="宋体" w:cs="仿宋"/>
                <w:kern w:val="0"/>
                <w:szCs w:val="21"/>
              </w:rPr>
              <w:t>《经济法基础》</w:t>
            </w:r>
          </w:p>
          <w:p>
            <w:pPr>
              <w:spacing w:line="0" w:lineRule="atLeast"/>
              <w:jc w:val="center"/>
              <w:rPr>
                <w:rFonts w:ascii="宋体" w:hAnsi="宋体" w:eastAsia="宋体" w:cs="仿宋"/>
                <w:kern w:val="0"/>
                <w:szCs w:val="21"/>
              </w:rPr>
            </w:pPr>
            <w:r>
              <w:rPr>
                <w:rFonts w:hint="eastAsia" w:ascii="宋体" w:hAnsi="宋体" w:eastAsia="宋体" w:cs="仿宋"/>
                <w:kern w:val="0"/>
                <w:szCs w:val="21"/>
              </w:rPr>
              <w:t>《会计实务》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7" w:hRule="atLeast"/>
          <w:jc w:val="center"/>
        </w:trPr>
        <w:tc>
          <w:tcPr>
            <w:tcW w:w="993" w:type="dxa"/>
            <w:vMerge w:val="continue"/>
            <w:vAlign w:val="center"/>
          </w:tcPr>
          <w:p>
            <w:pPr>
              <w:spacing w:line="0" w:lineRule="atLeast"/>
              <w:jc w:val="center"/>
              <w:rPr>
                <w:rFonts w:ascii="宋体" w:hAnsi="宋体" w:eastAsia="宋体" w:cs="仿宋"/>
                <w:kern w:val="0"/>
                <w:szCs w:val="21"/>
              </w:rPr>
            </w:pPr>
          </w:p>
        </w:tc>
        <w:tc>
          <w:tcPr>
            <w:tcW w:w="903"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银行存款出纳</w:t>
            </w:r>
          </w:p>
        </w:tc>
        <w:tc>
          <w:tcPr>
            <w:tcW w:w="2523" w:type="dxa"/>
            <w:vAlign w:val="center"/>
          </w:tcPr>
          <w:p>
            <w:pPr>
              <w:numPr>
                <w:ilvl w:val="0"/>
                <w:numId w:val="2"/>
              </w:numPr>
              <w:spacing w:line="0" w:lineRule="atLeast"/>
              <w:rPr>
                <w:rFonts w:ascii="宋体" w:hAnsi="宋体" w:eastAsia="宋体" w:cs="仿宋"/>
                <w:kern w:val="0"/>
                <w:szCs w:val="21"/>
              </w:rPr>
            </w:pPr>
            <w:r>
              <w:rPr>
                <w:rFonts w:hint="eastAsia" w:ascii="宋体" w:hAnsi="宋体" w:eastAsia="宋体" w:cs="仿宋"/>
                <w:kern w:val="0"/>
                <w:szCs w:val="21"/>
              </w:rPr>
              <w:t>办理银行结算及有关账务；</w:t>
            </w:r>
          </w:p>
          <w:p>
            <w:pPr>
              <w:numPr>
                <w:ilvl w:val="0"/>
                <w:numId w:val="2"/>
              </w:numPr>
              <w:spacing w:line="0" w:lineRule="atLeast"/>
              <w:rPr>
                <w:rFonts w:ascii="宋体" w:hAnsi="宋体" w:eastAsia="宋体" w:cs="仿宋"/>
                <w:kern w:val="0"/>
                <w:szCs w:val="21"/>
              </w:rPr>
            </w:pPr>
            <w:r>
              <w:rPr>
                <w:rFonts w:hint="eastAsia" w:ascii="宋体" w:hAnsi="宋体" w:eastAsia="宋体" w:cs="仿宋"/>
                <w:kern w:val="0"/>
                <w:szCs w:val="21"/>
              </w:rPr>
              <w:t>登记银行存款日记账；</w:t>
            </w:r>
          </w:p>
          <w:p>
            <w:pPr>
              <w:numPr>
                <w:ilvl w:val="0"/>
                <w:numId w:val="2"/>
              </w:numPr>
              <w:spacing w:line="0" w:lineRule="atLeast"/>
              <w:rPr>
                <w:rFonts w:ascii="宋体" w:hAnsi="宋体" w:eastAsia="宋体" w:cs="仿宋"/>
                <w:kern w:val="0"/>
                <w:szCs w:val="21"/>
              </w:rPr>
            </w:pPr>
            <w:r>
              <w:rPr>
                <w:rFonts w:hint="eastAsia" w:ascii="宋体" w:hAnsi="宋体" w:eastAsia="宋体" w:cs="仿宋"/>
                <w:kern w:val="0"/>
                <w:szCs w:val="21"/>
              </w:rPr>
              <w:t>办理外汇出纳业务；</w:t>
            </w:r>
          </w:p>
          <w:p>
            <w:pPr>
              <w:numPr>
                <w:ilvl w:val="0"/>
                <w:numId w:val="2"/>
              </w:numPr>
              <w:spacing w:line="0" w:lineRule="atLeast"/>
              <w:rPr>
                <w:rFonts w:ascii="宋体" w:hAnsi="宋体" w:eastAsia="宋体" w:cs="仿宋"/>
                <w:kern w:val="0"/>
                <w:szCs w:val="21"/>
              </w:rPr>
            </w:pPr>
            <w:r>
              <w:rPr>
                <w:rFonts w:hint="eastAsia" w:ascii="宋体" w:hAnsi="宋体" w:eastAsia="宋体" w:cs="仿宋"/>
                <w:kern w:val="0"/>
                <w:szCs w:val="21"/>
              </w:rPr>
              <w:t>银行存款余额控制；</w:t>
            </w:r>
          </w:p>
          <w:p>
            <w:pPr>
              <w:numPr>
                <w:ilvl w:val="0"/>
                <w:numId w:val="2"/>
              </w:numPr>
              <w:spacing w:line="0" w:lineRule="atLeast"/>
              <w:rPr>
                <w:rFonts w:ascii="宋体" w:hAnsi="宋体" w:eastAsia="宋体" w:cs="仿宋"/>
                <w:kern w:val="0"/>
                <w:szCs w:val="21"/>
              </w:rPr>
            </w:pPr>
            <w:r>
              <w:rPr>
                <w:rFonts w:hint="eastAsia" w:ascii="宋体" w:hAnsi="宋体" w:eastAsia="宋体" w:cs="仿宋"/>
                <w:kern w:val="0"/>
                <w:szCs w:val="21"/>
              </w:rPr>
              <w:t>清理未达账项；</w:t>
            </w:r>
          </w:p>
          <w:p>
            <w:pPr>
              <w:numPr>
                <w:ilvl w:val="0"/>
                <w:numId w:val="2"/>
              </w:numPr>
              <w:spacing w:line="0" w:lineRule="atLeast"/>
              <w:rPr>
                <w:rFonts w:ascii="宋体" w:hAnsi="宋体" w:eastAsia="宋体" w:cs="仿宋"/>
                <w:kern w:val="0"/>
                <w:szCs w:val="21"/>
              </w:rPr>
            </w:pPr>
            <w:r>
              <w:rPr>
                <w:rFonts w:hint="eastAsia" w:ascii="宋体" w:hAnsi="宋体" w:eastAsia="宋体" w:cs="仿宋"/>
                <w:kern w:val="0"/>
                <w:szCs w:val="21"/>
              </w:rPr>
              <w:t>各项经济数据的保密</w:t>
            </w:r>
          </w:p>
        </w:tc>
        <w:tc>
          <w:tcPr>
            <w:tcW w:w="5928" w:type="dxa"/>
            <w:vAlign w:val="center"/>
          </w:tcPr>
          <w:p>
            <w:pPr>
              <w:numPr>
                <w:ilvl w:val="0"/>
                <w:numId w:val="3"/>
              </w:numPr>
              <w:spacing w:line="0" w:lineRule="atLeast"/>
              <w:rPr>
                <w:rFonts w:ascii="宋体" w:hAnsi="宋体" w:eastAsia="宋体" w:cs="仿宋"/>
                <w:kern w:val="0"/>
                <w:szCs w:val="21"/>
              </w:rPr>
            </w:pPr>
            <w:r>
              <w:rPr>
                <w:rFonts w:hint="eastAsia" w:ascii="宋体" w:hAnsi="宋体" w:eastAsia="宋体" w:cs="仿宋"/>
                <w:kern w:val="0"/>
                <w:szCs w:val="21"/>
              </w:rPr>
              <w:t>能办理银行转账结算业务；</w:t>
            </w:r>
          </w:p>
          <w:p>
            <w:pPr>
              <w:numPr>
                <w:ilvl w:val="0"/>
                <w:numId w:val="3"/>
              </w:numPr>
              <w:spacing w:line="0" w:lineRule="atLeast"/>
              <w:rPr>
                <w:rFonts w:ascii="宋体" w:hAnsi="宋体" w:eastAsia="宋体" w:cs="仿宋"/>
                <w:kern w:val="0"/>
                <w:szCs w:val="21"/>
              </w:rPr>
            </w:pPr>
            <w:r>
              <w:rPr>
                <w:rFonts w:hint="eastAsia" w:ascii="宋体" w:hAnsi="宋体" w:eastAsia="宋体" w:cs="仿宋"/>
                <w:kern w:val="0"/>
                <w:szCs w:val="21"/>
              </w:rPr>
              <w:t>能准确辨别银行结算票据的真伪；</w:t>
            </w:r>
          </w:p>
          <w:p>
            <w:pPr>
              <w:numPr>
                <w:ilvl w:val="0"/>
                <w:numId w:val="3"/>
              </w:numPr>
              <w:spacing w:line="0" w:lineRule="atLeast"/>
              <w:rPr>
                <w:rFonts w:ascii="宋体" w:hAnsi="宋体" w:eastAsia="宋体" w:cs="仿宋"/>
                <w:kern w:val="0"/>
                <w:szCs w:val="21"/>
              </w:rPr>
            </w:pPr>
            <w:r>
              <w:rPr>
                <w:rFonts w:hint="eastAsia" w:ascii="宋体" w:hAnsi="宋体" w:eastAsia="宋体" w:cs="仿宋"/>
                <w:kern w:val="0"/>
                <w:szCs w:val="21"/>
              </w:rPr>
              <w:t>能准确地填写各类结算票据；</w:t>
            </w:r>
          </w:p>
          <w:p>
            <w:pPr>
              <w:numPr>
                <w:ilvl w:val="0"/>
                <w:numId w:val="3"/>
              </w:numPr>
              <w:spacing w:line="0" w:lineRule="atLeast"/>
              <w:rPr>
                <w:rFonts w:ascii="宋体" w:hAnsi="宋体" w:eastAsia="宋体" w:cs="仿宋"/>
                <w:kern w:val="0"/>
                <w:szCs w:val="21"/>
              </w:rPr>
            </w:pPr>
            <w:r>
              <w:rPr>
                <w:rFonts w:hint="eastAsia" w:ascii="宋体" w:hAnsi="宋体" w:eastAsia="宋体" w:cs="仿宋"/>
                <w:kern w:val="0"/>
                <w:szCs w:val="21"/>
              </w:rPr>
              <w:t>保管好各类结算票据；</w:t>
            </w:r>
          </w:p>
          <w:p>
            <w:pPr>
              <w:numPr>
                <w:ilvl w:val="0"/>
                <w:numId w:val="3"/>
              </w:numPr>
              <w:spacing w:line="0" w:lineRule="atLeast"/>
              <w:rPr>
                <w:rFonts w:ascii="宋体" w:hAnsi="宋体" w:eastAsia="宋体" w:cs="仿宋"/>
                <w:kern w:val="0"/>
                <w:szCs w:val="21"/>
              </w:rPr>
            </w:pPr>
            <w:r>
              <w:rPr>
                <w:rFonts w:hint="eastAsia" w:ascii="宋体" w:hAnsi="宋体" w:eastAsia="宋体" w:cs="仿宋"/>
                <w:kern w:val="0"/>
                <w:szCs w:val="21"/>
              </w:rPr>
              <w:t>熟练、准确地使用、登记账簿；</w:t>
            </w:r>
          </w:p>
          <w:p>
            <w:pPr>
              <w:numPr>
                <w:ilvl w:val="0"/>
                <w:numId w:val="3"/>
              </w:numPr>
              <w:spacing w:line="0" w:lineRule="atLeast"/>
              <w:rPr>
                <w:rFonts w:ascii="宋体" w:hAnsi="宋体" w:eastAsia="宋体" w:cs="仿宋"/>
                <w:kern w:val="0"/>
                <w:szCs w:val="21"/>
              </w:rPr>
            </w:pPr>
            <w:r>
              <w:rPr>
                <w:rFonts w:hint="eastAsia" w:ascii="宋体" w:hAnsi="宋体" w:eastAsia="宋体" w:cs="仿宋"/>
                <w:kern w:val="0"/>
                <w:szCs w:val="21"/>
              </w:rPr>
              <w:t>能按照规定进行账实核对，能准确地发现和正确处理货币资金结算中出现的差错</w:t>
            </w:r>
          </w:p>
        </w:tc>
        <w:tc>
          <w:tcPr>
            <w:tcW w:w="2818" w:type="dxa"/>
            <w:vMerge w:val="continue"/>
          </w:tcPr>
          <w:p>
            <w:pPr>
              <w:spacing w:line="0" w:lineRule="atLeast"/>
              <w:rPr>
                <w:rFonts w:ascii="宋体" w:hAnsi="宋体" w:eastAsia="宋体" w:cs="仿宋"/>
                <w:b/>
                <w:kern w:val="0"/>
                <w:szCs w:val="21"/>
              </w:rPr>
            </w:pPr>
          </w:p>
        </w:tc>
        <w:tc>
          <w:tcPr>
            <w:tcW w:w="1854"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《会计基础》</w:t>
            </w:r>
          </w:p>
          <w:p>
            <w:pPr>
              <w:spacing w:line="0" w:lineRule="atLeast"/>
              <w:jc w:val="center"/>
              <w:rPr>
                <w:rFonts w:ascii="宋体" w:hAnsi="宋体" w:eastAsia="宋体" w:cs="仿宋"/>
                <w:kern w:val="0"/>
                <w:szCs w:val="21"/>
              </w:rPr>
            </w:pPr>
            <w:r>
              <w:rPr>
                <w:rFonts w:hint="eastAsia" w:ascii="宋体" w:hAnsi="宋体" w:eastAsia="宋体" w:cs="仿宋"/>
                <w:kern w:val="0"/>
                <w:szCs w:val="21"/>
              </w:rPr>
              <w:t>《会计实务》</w:t>
            </w:r>
          </w:p>
          <w:p>
            <w:pPr>
              <w:spacing w:line="0" w:lineRule="atLeast"/>
              <w:jc w:val="center"/>
              <w:rPr>
                <w:rFonts w:ascii="宋体" w:hAnsi="宋体" w:eastAsia="宋体" w:cs="仿宋"/>
                <w:b/>
                <w:kern w:val="0"/>
                <w:szCs w:val="21"/>
              </w:rPr>
            </w:pPr>
            <w:r>
              <w:rPr>
                <w:rFonts w:hint="eastAsia" w:ascii="宋体" w:hAnsi="宋体" w:eastAsia="宋体" w:cs="仿宋"/>
                <w:kern w:val="0"/>
                <w:szCs w:val="21"/>
              </w:rPr>
              <w:t>《经济法基础》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38" w:hRule="atLeast"/>
          <w:jc w:val="center"/>
        </w:trPr>
        <w:tc>
          <w:tcPr>
            <w:tcW w:w="993" w:type="dxa"/>
            <w:vMerge w:val="restart"/>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核算会计</w:t>
            </w:r>
          </w:p>
        </w:tc>
        <w:tc>
          <w:tcPr>
            <w:tcW w:w="903"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薪酬 核算</w:t>
            </w:r>
          </w:p>
        </w:tc>
        <w:tc>
          <w:tcPr>
            <w:tcW w:w="2523" w:type="dxa"/>
            <w:vAlign w:val="center"/>
          </w:tcPr>
          <w:p>
            <w:pPr>
              <w:numPr>
                <w:ilvl w:val="0"/>
                <w:numId w:val="4"/>
              </w:numPr>
              <w:spacing w:line="0" w:lineRule="atLeast"/>
              <w:rPr>
                <w:rFonts w:ascii="宋体" w:hAnsi="宋体" w:eastAsia="宋体" w:cs="仿宋"/>
                <w:kern w:val="0"/>
                <w:szCs w:val="21"/>
              </w:rPr>
            </w:pPr>
            <w:r>
              <w:rPr>
                <w:rFonts w:hint="eastAsia" w:ascii="宋体" w:hAnsi="宋体" w:eastAsia="宋体" w:cs="仿宋"/>
                <w:kern w:val="0"/>
                <w:szCs w:val="21"/>
              </w:rPr>
              <w:t>职工薪酬的发放；</w:t>
            </w:r>
          </w:p>
          <w:p>
            <w:pPr>
              <w:numPr>
                <w:ilvl w:val="0"/>
                <w:numId w:val="4"/>
              </w:numPr>
              <w:spacing w:line="0" w:lineRule="atLeast"/>
              <w:rPr>
                <w:rFonts w:ascii="宋体" w:hAnsi="宋体" w:eastAsia="宋体" w:cs="仿宋"/>
                <w:kern w:val="0"/>
                <w:szCs w:val="21"/>
              </w:rPr>
            </w:pPr>
            <w:r>
              <w:rPr>
                <w:rFonts w:hint="eastAsia" w:ascii="宋体" w:hAnsi="宋体" w:eastAsia="宋体" w:cs="仿宋"/>
                <w:kern w:val="0"/>
                <w:szCs w:val="21"/>
              </w:rPr>
              <w:t>职工薪酬的总分类核算；</w:t>
            </w:r>
          </w:p>
          <w:p>
            <w:pPr>
              <w:numPr>
                <w:ilvl w:val="0"/>
                <w:numId w:val="4"/>
              </w:numPr>
              <w:spacing w:line="0" w:lineRule="atLeast"/>
              <w:rPr>
                <w:rFonts w:ascii="宋体" w:hAnsi="宋体" w:eastAsia="宋体" w:cs="仿宋"/>
                <w:kern w:val="0"/>
                <w:szCs w:val="21"/>
              </w:rPr>
            </w:pPr>
            <w:r>
              <w:rPr>
                <w:rFonts w:hint="eastAsia" w:ascii="宋体" w:hAnsi="宋体" w:eastAsia="宋体" w:cs="仿宋"/>
                <w:kern w:val="0"/>
                <w:szCs w:val="21"/>
              </w:rPr>
              <w:t>职工薪酬的明细核算</w:t>
            </w:r>
          </w:p>
        </w:tc>
        <w:tc>
          <w:tcPr>
            <w:tcW w:w="5928" w:type="dxa"/>
            <w:vAlign w:val="center"/>
          </w:tcPr>
          <w:p>
            <w:pPr>
              <w:numPr>
                <w:ilvl w:val="0"/>
                <w:numId w:val="5"/>
              </w:numPr>
              <w:spacing w:line="0" w:lineRule="atLeast"/>
              <w:rPr>
                <w:rFonts w:ascii="宋体" w:hAnsi="宋体" w:eastAsia="宋体" w:cs="仿宋"/>
                <w:kern w:val="0"/>
                <w:szCs w:val="21"/>
              </w:rPr>
            </w:pPr>
            <w:r>
              <w:rPr>
                <w:rFonts w:hint="eastAsia" w:ascii="宋体" w:hAnsi="宋体" w:eastAsia="宋体" w:cs="仿宋"/>
                <w:kern w:val="0"/>
                <w:szCs w:val="21"/>
              </w:rPr>
              <w:t>能解读国家、企业职工薪酬的政策和文件；</w:t>
            </w:r>
          </w:p>
          <w:p>
            <w:pPr>
              <w:numPr>
                <w:ilvl w:val="0"/>
                <w:numId w:val="5"/>
              </w:numPr>
              <w:spacing w:line="0" w:lineRule="atLeast"/>
              <w:rPr>
                <w:rFonts w:ascii="宋体" w:hAnsi="宋体" w:eastAsia="宋体" w:cs="仿宋"/>
                <w:kern w:val="0"/>
                <w:szCs w:val="21"/>
              </w:rPr>
            </w:pPr>
            <w:r>
              <w:rPr>
                <w:rFonts w:hint="eastAsia" w:ascii="宋体" w:hAnsi="宋体" w:eastAsia="宋体" w:cs="仿宋"/>
                <w:kern w:val="0"/>
                <w:szCs w:val="21"/>
              </w:rPr>
              <w:t>能熟练准确的编制结转职工薪酬计算表；</w:t>
            </w:r>
          </w:p>
          <w:p>
            <w:pPr>
              <w:numPr>
                <w:ilvl w:val="0"/>
                <w:numId w:val="5"/>
              </w:numPr>
              <w:spacing w:line="0" w:lineRule="atLeast"/>
              <w:rPr>
                <w:rFonts w:ascii="宋体" w:hAnsi="宋体" w:eastAsia="宋体" w:cs="仿宋"/>
                <w:kern w:val="0"/>
                <w:szCs w:val="21"/>
              </w:rPr>
            </w:pPr>
            <w:r>
              <w:rPr>
                <w:rFonts w:hint="eastAsia" w:ascii="宋体" w:hAnsi="宋体" w:eastAsia="宋体" w:cs="仿宋"/>
                <w:kern w:val="0"/>
                <w:szCs w:val="21"/>
              </w:rPr>
              <w:t>能熟悉薪酬发放的业务程序</w:t>
            </w:r>
          </w:p>
        </w:tc>
        <w:tc>
          <w:tcPr>
            <w:tcW w:w="2818" w:type="dxa"/>
            <w:vMerge w:val="continue"/>
          </w:tcPr>
          <w:p>
            <w:pPr>
              <w:spacing w:line="0" w:lineRule="atLeast"/>
              <w:rPr>
                <w:rFonts w:ascii="宋体" w:hAnsi="宋体" w:eastAsia="宋体" w:cs="仿宋"/>
                <w:b/>
                <w:kern w:val="0"/>
                <w:szCs w:val="21"/>
              </w:rPr>
            </w:pPr>
          </w:p>
        </w:tc>
        <w:tc>
          <w:tcPr>
            <w:tcW w:w="1854"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《统计技术应用》</w:t>
            </w:r>
          </w:p>
          <w:p>
            <w:pPr>
              <w:spacing w:line="0" w:lineRule="atLeast"/>
              <w:jc w:val="center"/>
              <w:rPr>
                <w:rFonts w:ascii="宋体" w:hAnsi="宋体" w:eastAsia="宋体" w:cs="仿宋"/>
                <w:kern w:val="0"/>
                <w:szCs w:val="21"/>
              </w:rPr>
            </w:pPr>
            <w:r>
              <w:rPr>
                <w:rFonts w:hint="eastAsia" w:ascii="宋体" w:hAnsi="宋体" w:eastAsia="宋体" w:cs="仿宋"/>
                <w:kern w:val="0"/>
                <w:szCs w:val="21"/>
              </w:rPr>
              <w:t>《会计实务》</w:t>
            </w:r>
          </w:p>
          <w:p>
            <w:pPr>
              <w:spacing w:line="0" w:lineRule="atLeast"/>
              <w:jc w:val="center"/>
              <w:rPr>
                <w:rFonts w:ascii="宋体" w:hAnsi="宋体" w:eastAsia="宋体" w:cs="仿宋"/>
                <w:kern w:val="0"/>
                <w:szCs w:val="21"/>
              </w:rPr>
            </w:pPr>
            <w:r>
              <w:rPr>
                <w:rFonts w:hint="eastAsia" w:ascii="宋体" w:hAnsi="宋体" w:eastAsia="宋体" w:cs="仿宋"/>
                <w:kern w:val="0"/>
                <w:szCs w:val="21"/>
              </w:rPr>
              <w:t>《Excel在财务中的应用》</w:t>
            </w:r>
          </w:p>
          <w:p>
            <w:pPr>
              <w:spacing w:line="0" w:lineRule="atLeast"/>
              <w:jc w:val="center"/>
              <w:rPr>
                <w:rFonts w:ascii="宋体" w:hAnsi="宋体" w:eastAsia="宋体" w:cs="仿宋"/>
                <w:b/>
                <w:kern w:val="0"/>
                <w:szCs w:val="21"/>
              </w:rPr>
            </w:pPr>
            <w:r>
              <w:rPr>
                <w:rFonts w:hint="eastAsia" w:ascii="宋体" w:hAnsi="宋体" w:eastAsia="宋体" w:cs="仿宋"/>
                <w:kern w:val="0"/>
                <w:szCs w:val="21"/>
              </w:rPr>
              <w:t>《经济法基础》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5" w:hRule="atLeast"/>
          <w:jc w:val="center"/>
        </w:trPr>
        <w:tc>
          <w:tcPr>
            <w:tcW w:w="993" w:type="dxa"/>
            <w:vMerge w:val="continue"/>
            <w:vAlign w:val="center"/>
          </w:tcPr>
          <w:p>
            <w:pPr>
              <w:spacing w:line="0" w:lineRule="atLeast"/>
              <w:jc w:val="right"/>
              <w:rPr>
                <w:rFonts w:ascii="宋体" w:hAnsi="宋体" w:eastAsia="宋体" w:cs="仿宋"/>
                <w:b/>
                <w:kern w:val="0"/>
                <w:szCs w:val="21"/>
              </w:rPr>
            </w:pPr>
          </w:p>
        </w:tc>
        <w:tc>
          <w:tcPr>
            <w:tcW w:w="903"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往来 结算</w:t>
            </w:r>
          </w:p>
        </w:tc>
        <w:tc>
          <w:tcPr>
            <w:tcW w:w="2523" w:type="dxa"/>
            <w:vAlign w:val="center"/>
          </w:tcPr>
          <w:p>
            <w:pPr>
              <w:numPr>
                <w:ilvl w:val="0"/>
                <w:numId w:val="6"/>
              </w:numPr>
              <w:spacing w:line="0" w:lineRule="atLeast"/>
              <w:rPr>
                <w:rFonts w:ascii="宋体" w:hAnsi="宋体" w:eastAsia="宋体" w:cs="仿宋"/>
                <w:kern w:val="0"/>
                <w:szCs w:val="21"/>
              </w:rPr>
            </w:pPr>
            <w:r>
              <w:rPr>
                <w:rFonts w:hint="eastAsia" w:ascii="宋体" w:hAnsi="宋体" w:eastAsia="宋体" w:cs="仿宋"/>
                <w:kern w:val="0"/>
                <w:szCs w:val="21"/>
              </w:rPr>
              <w:t>审核往来业务的原始凭证，办理往来结算业务，对往来业务进行会计核算；</w:t>
            </w:r>
          </w:p>
          <w:p>
            <w:pPr>
              <w:numPr>
                <w:ilvl w:val="0"/>
                <w:numId w:val="6"/>
              </w:numPr>
              <w:spacing w:line="0" w:lineRule="atLeast"/>
              <w:rPr>
                <w:rFonts w:ascii="宋体" w:hAnsi="宋体" w:eastAsia="宋体" w:cs="仿宋"/>
                <w:kern w:val="0"/>
                <w:szCs w:val="21"/>
              </w:rPr>
            </w:pPr>
            <w:r>
              <w:rPr>
                <w:rFonts w:hint="eastAsia" w:ascii="宋体" w:hAnsi="宋体" w:eastAsia="宋体" w:cs="仿宋"/>
                <w:kern w:val="0"/>
                <w:szCs w:val="21"/>
              </w:rPr>
              <w:t>登记应收账款、应收票据、其他应收款、应付账款、预收账款、其他应付款等往来账；</w:t>
            </w:r>
          </w:p>
          <w:p>
            <w:pPr>
              <w:numPr>
                <w:ilvl w:val="0"/>
                <w:numId w:val="6"/>
              </w:numPr>
              <w:spacing w:line="0" w:lineRule="atLeast"/>
              <w:rPr>
                <w:rFonts w:ascii="宋体" w:hAnsi="宋体" w:eastAsia="宋体" w:cs="仿宋"/>
                <w:kern w:val="0"/>
                <w:szCs w:val="21"/>
              </w:rPr>
            </w:pPr>
            <w:r>
              <w:rPr>
                <w:rFonts w:hint="eastAsia" w:ascii="宋体" w:hAnsi="宋体" w:eastAsia="宋体" w:cs="仿宋"/>
                <w:kern w:val="0"/>
                <w:szCs w:val="21"/>
              </w:rPr>
              <w:t>进行客户档案管理；</w:t>
            </w:r>
          </w:p>
          <w:p>
            <w:pPr>
              <w:numPr>
                <w:ilvl w:val="0"/>
                <w:numId w:val="6"/>
              </w:numPr>
              <w:spacing w:line="0" w:lineRule="atLeast"/>
              <w:rPr>
                <w:rFonts w:ascii="宋体" w:hAnsi="宋体" w:eastAsia="宋体" w:cs="仿宋"/>
                <w:kern w:val="0"/>
                <w:szCs w:val="21"/>
              </w:rPr>
            </w:pPr>
            <w:r>
              <w:rPr>
                <w:rFonts w:hint="eastAsia" w:ascii="宋体" w:hAnsi="宋体" w:eastAsia="宋体" w:cs="仿宋"/>
                <w:kern w:val="0"/>
                <w:szCs w:val="21"/>
              </w:rPr>
              <w:t>编制往来结算业务分析表，对应收账款账龄进行分析，发现问题，提出建议；</w:t>
            </w:r>
          </w:p>
          <w:p>
            <w:pPr>
              <w:numPr>
                <w:ilvl w:val="0"/>
                <w:numId w:val="6"/>
              </w:numPr>
              <w:spacing w:line="0" w:lineRule="atLeast"/>
              <w:rPr>
                <w:rFonts w:ascii="宋体" w:hAnsi="宋体" w:eastAsia="宋体" w:cs="仿宋"/>
                <w:kern w:val="0"/>
                <w:szCs w:val="21"/>
              </w:rPr>
            </w:pPr>
            <w:r>
              <w:rPr>
                <w:rFonts w:hint="eastAsia" w:ascii="宋体" w:hAnsi="宋体" w:eastAsia="宋体" w:cs="仿宋"/>
                <w:kern w:val="0"/>
                <w:szCs w:val="21"/>
              </w:rPr>
              <w:t>进行往来账项的核对，与本企业业务人员及对方单位人员进行有效沟通；</w:t>
            </w:r>
          </w:p>
          <w:p>
            <w:pPr>
              <w:numPr>
                <w:ilvl w:val="0"/>
                <w:numId w:val="6"/>
              </w:numPr>
              <w:spacing w:line="0" w:lineRule="atLeast"/>
              <w:rPr>
                <w:rFonts w:ascii="宋体" w:hAnsi="宋体" w:eastAsia="宋体" w:cs="仿宋"/>
                <w:kern w:val="0"/>
                <w:szCs w:val="21"/>
              </w:rPr>
            </w:pPr>
            <w:r>
              <w:rPr>
                <w:rFonts w:hint="eastAsia" w:ascii="宋体" w:hAnsi="宋体" w:eastAsia="宋体" w:cs="仿宋"/>
                <w:kern w:val="0"/>
                <w:szCs w:val="21"/>
              </w:rPr>
              <w:t>协助业务人员进行呆账催收</w:t>
            </w:r>
          </w:p>
        </w:tc>
        <w:tc>
          <w:tcPr>
            <w:tcW w:w="5928" w:type="dxa"/>
            <w:vAlign w:val="center"/>
          </w:tcPr>
          <w:p>
            <w:pPr>
              <w:numPr>
                <w:ilvl w:val="0"/>
                <w:numId w:val="7"/>
              </w:numPr>
              <w:spacing w:line="0" w:lineRule="atLeast"/>
              <w:rPr>
                <w:rFonts w:ascii="宋体" w:hAnsi="宋体" w:eastAsia="宋体" w:cs="仿宋"/>
                <w:kern w:val="0"/>
                <w:szCs w:val="21"/>
              </w:rPr>
            </w:pPr>
            <w:r>
              <w:rPr>
                <w:rFonts w:hint="eastAsia" w:ascii="宋体" w:hAnsi="宋体" w:eastAsia="宋体" w:cs="仿宋"/>
                <w:kern w:val="0"/>
                <w:szCs w:val="21"/>
              </w:rPr>
              <w:t>正确审核往来业务的原始凭证，熟练进行往来账项的会计核算；</w:t>
            </w:r>
          </w:p>
          <w:p>
            <w:pPr>
              <w:numPr>
                <w:ilvl w:val="0"/>
                <w:numId w:val="7"/>
              </w:numPr>
              <w:spacing w:line="0" w:lineRule="atLeast"/>
              <w:rPr>
                <w:rFonts w:ascii="宋体" w:hAnsi="宋体" w:eastAsia="宋体" w:cs="仿宋"/>
                <w:kern w:val="0"/>
                <w:szCs w:val="21"/>
              </w:rPr>
            </w:pPr>
            <w:r>
              <w:rPr>
                <w:rFonts w:hint="eastAsia" w:ascii="宋体" w:hAnsi="宋体" w:eastAsia="宋体" w:cs="仿宋"/>
                <w:kern w:val="0"/>
                <w:szCs w:val="21"/>
              </w:rPr>
              <w:t>熟练、准确地使用、登记账簿；</w:t>
            </w:r>
          </w:p>
          <w:p>
            <w:pPr>
              <w:numPr>
                <w:ilvl w:val="0"/>
                <w:numId w:val="7"/>
              </w:numPr>
              <w:spacing w:line="0" w:lineRule="atLeast"/>
              <w:rPr>
                <w:rFonts w:ascii="宋体" w:hAnsi="宋体" w:eastAsia="宋体" w:cs="仿宋"/>
                <w:kern w:val="0"/>
                <w:szCs w:val="21"/>
              </w:rPr>
            </w:pPr>
            <w:r>
              <w:rPr>
                <w:rFonts w:hint="eastAsia" w:ascii="宋体" w:hAnsi="宋体" w:eastAsia="宋体" w:cs="仿宋"/>
                <w:kern w:val="0"/>
                <w:szCs w:val="21"/>
              </w:rPr>
              <w:t>根据销售客户档案建立客户财务信息档案；</w:t>
            </w:r>
          </w:p>
          <w:p>
            <w:pPr>
              <w:numPr>
                <w:ilvl w:val="0"/>
                <w:numId w:val="7"/>
              </w:numPr>
              <w:spacing w:line="0" w:lineRule="atLeast"/>
              <w:rPr>
                <w:rFonts w:ascii="宋体" w:hAnsi="宋体" w:eastAsia="宋体" w:cs="仿宋"/>
                <w:kern w:val="0"/>
                <w:szCs w:val="21"/>
              </w:rPr>
            </w:pPr>
            <w:r>
              <w:rPr>
                <w:rFonts w:hint="eastAsia" w:ascii="宋体" w:hAnsi="宋体" w:eastAsia="宋体" w:cs="仿宋"/>
                <w:kern w:val="0"/>
                <w:szCs w:val="21"/>
              </w:rPr>
              <w:t>编制应收账款账龄分析报告，对客户的风险程度进行评估和判断；</w:t>
            </w:r>
          </w:p>
          <w:p>
            <w:pPr>
              <w:numPr>
                <w:ilvl w:val="0"/>
                <w:numId w:val="7"/>
              </w:numPr>
              <w:spacing w:line="0" w:lineRule="atLeast"/>
              <w:rPr>
                <w:rFonts w:ascii="宋体" w:hAnsi="宋体" w:eastAsia="宋体" w:cs="仿宋"/>
                <w:kern w:val="0"/>
                <w:szCs w:val="21"/>
              </w:rPr>
            </w:pPr>
            <w:r>
              <w:rPr>
                <w:rFonts w:hint="eastAsia" w:ascii="宋体" w:hAnsi="宋体" w:eastAsia="宋体" w:cs="仿宋"/>
                <w:kern w:val="0"/>
                <w:szCs w:val="21"/>
              </w:rPr>
              <w:t>根据应收账款的明细账户余额，定期编制应收账款余额核对表，并将该表函寄客户或上门拜访进行核对，进行有效地沟通，及时发现管理上的漏洞，加强企业管理；</w:t>
            </w:r>
          </w:p>
          <w:p>
            <w:pPr>
              <w:numPr>
                <w:ilvl w:val="0"/>
                <w:numId w:val="7"/>
              </w:numPr>
              <w:spacing w:line="0" w:lineRule="atLeast"/>
              <w:rPr>
                <w:rFonts w:ascii="宋体" w:hAnsi="宋体" w:eastAsia="宋体" w:cs="仿宋"/>
                <w:kern w:val="0"/>
                <w:szCs w:val="21"/>
              </w:rPr>
            </w:pPr>
            <w:r>
              <w:rPr>
                <w:rFonts w:hint="eastAsia" w:ascii="宋体" w:hAnsi="宋体" w:eastAsia="宋体" w:cs="仿宋"/>
                <w:kern w:val="0"/>
                <w:szCs w:val="21"/>
              </w:rPr>
              <w:t>负责登记往来会计每月跟踪分析客户欠款情况，每月将客户应收账款余额书面告知公司外销人员。对超期未还的应收款及时通知销售部门催收</w:t>
            </w:r>
          </w:p>
        </w:tc>
        <w:tc>
          <w:tcPr>
            <w:tcW w:w="2818" w:type="dxa"/>
            <w:vMerge w:val="continue"/>
          </w:tcPr>
          <w:p>
            <w:pPr>
              <w:spacing w:line="0" w:lineRule="atLeast"/>
              <w:rPr>
                <w:rFonts w:ascii="宋体" w:hAnsi="宋体" w:eastAsia="宋体" w:cs="仿宋"/>
                <w:b/>
                <w:kern w:val="0"/>
                <w:szCs w:val="21"/>
              </w:rPr>
            </w:pPr>
          </w:p>
        </w:tc>
        <w:tc>
          <w:tcPr>
            <w:tcW w:w="1854"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《统计技术应用》</w:t>
            </w:r>
          </w:p>
          <w:p>
            <w:pPr>
              <w:spacing w:line="0" w:lineRule="atLeast"/>
              <w:jc w:val="center"/>
              <w:rPr>
                <w:rFonts w:ascii="宋体" w:hAnsi="宋体" w:eastAsia="宋体" w:cs="仿宋"/>
                <w:kern w:val="0"/>
                <w:szCs w:val="21"/>
              </w:rPr>
            </w:pPr>
            <w:r>
              <w:rPr>
                <w:rFonts w:hint="eastAsia" w:ascii="宋体" w:hAnsi="宋体" w:eastAsia="宋体" w:cs="仿宋"/>
                <w:kern w:val="0"/>
                <w:szCs w:val="21"/>
              </w:rPr>
              <w:t>《会计实务》</w:t>
            </w:r>
          </w:p>
          <w:p>
            <w:pPr>
              <w:spacing w:line="0" w:lineRule="atLeast"/>
              <w:jc w:val="center"/>
              <w:rPr>
                <w:rFonts w:ascii="宋体" w:hAnsi="宋体" w:eastAsia="宋体" w:cs="仿宋"/>
                <w:kern w:val="0"/>
                <w:szCs w:val="21"/>
              </w:rPr>
            </w:pPr>
            <w:r>
              <w:rPr>
                <w:rFonts w:hint="eastAsia" w:ascii="宋体" w:hAnsi="宋体" w:eastAsia="宋体" w:cs="仿宋"/>
                <w:kern w:val="0"/>
                <w:szCs w:val="21"/>
              </w:rPr>
              <w:t>《Excel在财务中的应用》</w:t>
            </w:r>
          </w:p>
          <w:p>
            <w:pPr>
              <w:spacing w:line="0" w:lineRule="atLeast"/>
              <w:jc w:val="center"/>
              <w:rPr>
                <w:rFonts w:ascii="宋体" w:hAnsi="宋体" w:eastAsia="宋体" w:cs="仿宋"/>
                <w:kern w:val="0"/>
                <w:szCs w:val="21"/>
              </w:rPr>
            </w:pPr>
            <w:r>
              <w:rPr>
                <w:rFonts w:hint="eastAsia" w:ascii="宋体" w:hAnsi="宋体" w:eastAsia="宋体" w:cs="仿宋"/>
                <w:kern w:val="0"/>
                <w:szCs w:val="21"/>
              </w:rPr>
              <w:t>《经济法基础》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14" w:hRule="atLeast"/>
          <w:jc w:val="center"/>
        </w:trPr>
        <w:tc>
          <w:tcPr>
            <w:tcW w:w="993" w:type="dxa"/>
            <w:vMerge w:val="continue"/>
          </w:tcPr>
          <w:p>
            <w:pPr>
              <w:spacing w:line="0" w:lineRule="atLeast"/>
              <w:rPr>
                <w:rFonts w:ascii="宋体" w:hAnsi="宋体" w:eastAsia="宋体" w:cs="仿宋"/>
                <w:b/>
                <w:kern w:val="0"/>
                <w:szCs w:val="21"/>
              </w:rPr>
            </w:pPr>
          </w:p>
        </w:tc>
        <w:tc>
          <w:tcPr>
            <w:tcW w:w="903"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存货 核算</w:t>
            </w:r>
          </w:p>
        </w:tc>
        <w:tc>
          <w:tcPr>
            <w:tcW w:w="2523" w:type="dxa"/>
            <w:vAlign w:val="center"/>
          </w:tcPr>
          <w:p>
            <w:pPr>
              <w:widowControl/>
              <w:numPr>
                <w:ilvl w:val="0"/>
                <w:numId w:val="8"/>
              </w:numPr>
              <w:snapToGrid w:val="0"/>
              <w:spacing w:line="0" w:lineRule="atLeast"/>
              <w:rPr>
                <w:rFonts w:ascii="宋体" w:hAnsi="宋体" w:eastAsia="宋体" w:cs="仿宋"/>
                <w:kern w:val="0"/>
                <w:szCs w:val="21"/>
              </w:rPr>
            </w:pPr>
            <w:r>
              <w:rPr>
                <w:rFonts w:hint="eastAsia" w:ascii="宋体" w:hAnsi="宋体" w:eastAsia="宋体" w:cs="仿宋"/>
                <w:kern w:val="0"/>
                <w:szCs w:val="21"/>
              </w:rPr>
              <w:t>协作制定存货目录及编码，对存货进行正确分类；</w:t>
            </w:r>
          </w:p>
          <w:p>
            <w:pPr>
              <w:widowControl/>
              <w:numPr>
                <w:ilvl w:val="0"/>
                <w:numId w:val="8"/>
              </w:numPr>
              <w:snapToGrid w:val="0"/>
              <w:spacing w:line="0" w:lineRule="atLeast"/>
              <w:rPr>
                <w:rFonts w:ascii="宋体" w:hAnsi="宋体" w:eastAsia="宋体" w:cs="仿宋"/>
                <w:kern w:val="0"/>
                <w:szCs w:val="21"/>
              </w:rPr>
            </w:pPr>
            <w:r>
              <w:rPr>
                <w:rFonts w:hint="eastAsia" w:ascii="宋体" w:hAnsi="宋体" w:eastAsia="宋体" w:cs="仿宋"/>
                <w:kern w:val="0"/>
                <w:szCs w:val="21"/>
              </w:rPr>
              <w:t>参与制订材料消耗定额；</w:t>
            </w:r>
          </w:p>
          <w:p>
            <w:pPr>
              <w:numPr>
                <w:ilvl w:val="0"/>
                <w:numId w:val="8"/>
              </w:numPr>
              <w:snapToGrid w:val="0"/>
              <w:spacing w:line="0" w:lineRule="atLeast"/>
              <w:rPr>
                <w:rFonts w:ascii="宋体" w:hAnsi="宋体" w:eastAsia="宋体" w:cs="仿宋"/>
                <w:kern w:val="0"/>
                <w:szCs w:val="21"/>
              </w:rPr>
            </w:pPr>
            <w:r>
              <w:rPr>
                <w:rFonts w:hint="eastAsia" w:ascii="宋体" w:hAnsi="宋体" w:eastAsia="宋体" w:cs="仿宋"/>
                <w:kern w:val="0"/>
                <w:szCs w:val="21"/>
              </w:rPr>
              <w:t>审查汇编材料采购用款计划；</w:t>
            </w:r>
          </w:p>
          <w:p>
            <w:pPr>
              <w:numPr>
                <w:ilvl w:val="0"/>
                <w:numId w:val="8"/>
              </w:numPr>
              <w:snapToGrid w:val="0"/>
              <w:spacing w:line="0" w:lineRule="atLeast"/>
              <w:rPr>
                <w:rFonts w:ascii="宋体" w:hAnsi="宋体" w:eastAsia="宋体" w:cs="仿宋"/>
                <w:kern w:val="0"/>
                <w:szCs w:val="21"/>
              </w:rPr>
            </w:pPr>
            <w:r>
              <w:rPr>
                <w:rFonts w:hint="eastAsia" w:ascii="宋体" w:hAnsi="宋体" w:eastAsia="宋体" w:cs="仿宋"/>
                <w:kern w:val="0"/>
                <w:szCs w:val="21"/>
              </w:rPr>
              <w:t>对存货的收、发、存进行正确核算和准确计价；</w:t>
            </w:r>
          </w:p>
          <w:p>
            <w:pPr>
              <w:numPr>
                <w:ilvl w:val="0"/>
                <w:numId w:val="8"/>
              </w:numPr>
              <w:snapToGrid w:val="0"/>
              <w:spacing w:line="0" w:lineRule="atLeast"/>
              <w:rPr>
                <w:rFonts w:ascii="宋体" w:hAnsi="宋体" w:eastAsia="宋体" w:cs="仿宋"/>
                <w:kern w:val="0"/>
                <w:szCs w:val="21"/>
              </w:rPr>
            </w:pPr>
            <w:r>
              <w:rPr>
                <w:rFonts w:hint="eastAsia" w:ascii="宋体" w:hAnsi="宋体" w:eastAsia="宋体" w:cs="仿宋"/>
                <w:kern w:val="0"/>
                <w:szCs w:val="21"/>
              </w:rPr>
              <w:t>进行存货明细核算；</w:t>
            </w:r>
          </w:p>
          <w:p>
            <w:pPr>
              <w:spacing w:line="0" w:lineRule="atLeast"/>
              <w:rPr>
                <w:rFonts w:ascii="宋体" w:hAnsi="宋体" w:eastAsia="宋体" w:cs="仿宋"/>
                <w:kern w:val="0"/>
                <w:szCs w:val="21"/>
              </w:rPr>
            </w:pPr>
            <w:r>
              <w:rPr>
                <w:rFonts w:hint="eastAsia" w:ascii="宋体" w:hAnsi="宋体" w:eastAsia="宋体" w:cs="仿宋"/>
                <w:kern w:val="0"/>
                <w:szCs w:val="21"/>
              </w:rPr>
              <w:t>(6)进行存货期末清查及账务处理</w:t>
            </w:r>
          </w:p>
        </w:tc>
        <w:tc>
          <w:tcPr>
            <w:tcW w:w="5928" w:type="dxa"/>
            <w:vAlign w:val="center"/>
          </w:tcPr>
          <w:p>
            <w:pPr>
              <w:numPr>
                <w:ilvl w:val="0"/>
                <w:numId w:val="9"/>
              </w:numPr>
              <w:snapToGrid w:val="0"/>
              <w:spacing w:line="0" w:lineRule="atLeast"/>
              <w:rPr>
                <w:rFonts w:ascii="宋体" w:hAnsi="宋体" w:eastAsia="宋体" w:cs="仿宋"/>
                <w:kern w:val="0"/>
                <w:szCs w:val="21"/>
              </w:rPr>
            </w:pPr>
            <w:r>
              <w:rPr>
                <w:rFonts w:hint="eastAsia" w:ascii="宋体" w:hAnsi="宋体" w:eastAsia="宋体" w:cs="仿宋"/>
                <w:kern w:val="0"/>
                <w:szCs w:val="21"/>
              </w:rPr>
              <w:t>能按规定的程序对存货的收发业务进行管理和控制；</w:t>
            </w:r>
          </w:p>
          <w:p>
            <w:pPr>
              <w:numPr>
                <w:ilvl w:val="0"/>
                <w:numId w:val="9"/>
              </w:numPr>
              <w:snapToGrid w:val="0"/>
              <w:spacing w:line="0" w:lineRule="atLeast"/>
              <w:rPr>
                <w:rFonts w:ascii="宋体" w:hAnsi="宋体" w:eastAsia="宋体" w:cs="仿宋"/>
                <w:kern w:val="0"/>
                <w:szCs w:val="21"/>
              </w:rPr>
            </w:pPr>
            <w:r>
              <w:rPr>
                <w:rFonts w:hint="eastAsia" w:ascii="宋体" w:hAnsi="宋体" w:eastAsia="宋体" w:cs="仿宋"/>
                <w:kern w:val="0"/>
                <w:szCs w:val="21"/>
              </w:rPr>
              <w:t>能按核算要求填制和审核材料收发凭证；</w:t>
            </w:r>
          </w:p>
          <w:p>
            <w:pPr>
              <w:pStyle w:val="7"/>
              <w:numPr>
                <w:ilvl w:val="0"/>
                <w:numId w:val="9"/>
              </w:numPr>
              <w:snapToGrid w:val="0"/>
              <w:spacing w:after="0" w:line="0" w:lineRule="atLeast"/>
              <w:ind w:leftChars="0"/>
              <w:rPr>
                <w:rFonts w:ascii="宋体" w:hAnsi="宋体" w:eastAsia="宋体" w:cs="仿宋"/>
                <w:kern w:val="0"/>
                <w:szCs w:val="21"/>
              </w:rPr>
            </w:pPr>
            <w:r>
              <w:rPr>
                <w:rFonts w:hint="eastAsia" w:ascii="宋体" w:hAnsi="宋体" w:eastAsia="宋体" w:cs="仿宋"/>
                <w:kern w:val="0"/>
                <w:szCs w:val="21"/>
              </w:rPr>
              <w:t>能按照规定设置并平行登记材料总分类账和明细账；</w:t>
            </w:r>
          </w:p>
          <w:p>
            <w:pPr>
              <w:pStyle w:val="7"/>
              <w:snapToGrid w:val="0"/>
              <w:spacing w:after="0" w:line="0" w:lineRule="atLeast"/>
              <w:ind w:left="0" w:leftChars="0"/>
              <w:rPr>
                <w:rFonts w:ascii="宋体" w:hAnsi="宋体" w:eastAsia="宋体" w:cs="仿宋"/>
                <w:bCs/>
                <w:kern w:val="0"/>
                <w:szCs w:val="21"/>
              </w:rPr>
            </w:pPr>
            <w:r>
              <w:rPr>
                <w:rFonts w:hint="eastAsia" w:ascii="宋体" w:hAnsi="宋体" w:eastAsia="宋体" w:cs="仿宋"/>
                <w:kern w:val="0"/>
                <w:szCs w:val="21"/>
              </w:rPr>
              <w:t>能独立或在有关部门的协助下进行存货清查，编制存货盘存报告</w:t>
            </w:r>
          </w:p>
        </w:tc>
        <w:tc>
          <w:tcPr>
            <w:tcW w:w="2818" w:type="dxa"/>
            <w:vMerge w:val="continue"/>
          </w:tcPr>
          <w:p>
            <w:pPr>
              <w:spacing w:line="0" w:lineRule="atLeast"/>
              <w:rPr>
                <w:rFonts w:ascii="宋体" w:hAnsi="宋体" w:eastAsia="宋体" w:cs="仿宋"/>
                <w:b/>
                <w:kern w:val="0"/>
                <w:szCs w:val="21"/>
              </w:rPr>
            </w:pPr>
          </w:p>
        </w:tc>
        <w:tc>
          <w:tcPr>
            <w:tcW w:w="1854"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《统计技术应用》</w:t>
            </w:r>
          </w:p>
          <w:p>
            <w:pPr>
              <w:spacing w:line="0" w:lineRule="atLeast"/>
              <w:jc w:val="center"/>
              <w:rPr>
                <w:rFonts w:ascii="宋体" w:hAnsi="宋体" w:eastAsia="宋体" w:cs="仿宋"/>
                <w:kern w:val="0"/>
                <w:szCs w:val="21"/>
              </w:rPr>
            </w:pPr>
            <w:r>
              <w:rPr>
                <w:rFonts w:hint="eastAsia" w:ascii="宋体" w:hAnsi="宋体" w:eastAsia="宋体" w:cs="仿宋"/>
                <w:kern w:val="0"/>
                <w:szCs w:val="21"/>
              </w:rPr>
              <w:t>《会计实务》</w:t>
            </w:r>
          </w:p>
          <w:p>
            <w:pPr>
              <w:spacing w:line="0" w:lineRule="atLeast"/>
              <w:jc w:val="center"/>
              <w:rPr>
                <w:rFonts w:ascii="宋体" w:hAnsi="宋体" w:eastAsia="宋体" w:cs="仿宋"/>
                <w:kern w:val="0"/>
                <w:szCs w:val="21"/>
              </w:rPr>
            </w:pPr>
            <w:r>
              <w:rPr>
                <w:rFonts w:hint="eastAsia" w:ascii="宋体" w:hAnsi="宋体" w:eastAsia="宋体" w:cs="仿宋"/>
                <w:kern w:val="0"/>
                <w:szCs w:val="21"/>
              </w:rPr>
              <w:t>《Excel在财务中的应用》</w:t>
            </w:r>
          </w:p>
          <w:p>
            <w:pPr>
              <w:spacing w:line="0" w:lineRule="atLeast"/>
              <w:jc w:val="center"/>
              <w:rPr>
                <w:rFonts w:ascii="宋体" w:hAnsi="宋体" w:eastAsia="宋体" w:cs="仿宋"/>
                <w:kern w:val="0"/>
                <w:szCs w:val="21"/>
              </w:rPr>
            </w:pPr>
            <w:r>
              <w:rPr>
                <w:rFonts w:hint="eastAsia" w:ascii="宋体" w:hAnsi="宋体" w:eastAsia="宋体" w:cs="仿宋"/>
                <w:kern w:val="0"/>
                <w:szCs w:val="21"/>
              </w:rPr>
              <w:t>《会计基础》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45" w:hRule="atLeast"/>
          <w:jc w:val="center"/>
        </w:trPr>
        <w:tc>
          <w:tcPr>
            <w:tcW w:w="993" w:type="dxa"/>
            <w:vMerge w:val="continue"/>
          </w:tcPr>
          <w:p>
            <w:pPr>
              <w:spacing w:line="0" w:lineRule="atLeast"/>
              <w:rPr>
                <w:rFonts w:ascii="宋体" w:hAnsi="宋体" w:eastAsia="宋体" w:cs="仿宋"/>
                <w:b/>
                <w:kern w:val="0"/>
                <w:szCs w:val="21"/>
              </w:rPr>
            </w:pPr>
          </w:p>
        </w:tc>
        <w:tc>
          <w:tcPr>
            <w:tcW w:w="903"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固定</w:t>
            </w:r>
          </w:p>
          <w:p>
            <w:pPr>
              <w:spacing w:line="0" w:lineRule="atLeast"/>
              <w:jc w:val="center"/>
              <w:rPr>
                <w:rFonts w:ascii="宋体" w:hAnsi="宋体" w:eastAsia="宋体" w:cs="仿宋"/>
                <w:kern w:val="0"/>
                <w:szCs w:val="21"/>
              </w:rPr>
            </w:pPr>
            <w:r>
              <w:rPr>
                <w:rFonts w:hint="eastAsia" w:ascii="宋体" w:hAnsi="宋体" w:eastAsia="宋体" w:cs="仿宋"/>
                <w:kern w:val="0"/>
                <w:szCs w:val="21"/>
              </w:rPr>
              <w:t>资产</w:t>
            </w:r>
          </w:p>
          <w:p>
            <w:pPr>
              <w:pStyle w:val="13"/>
              <w:spacing w:beforeAutospacing="0" w:afterAutospacing="0" w:line="0" w:lineRule="atLeast"/>
              <w:ind w:firstLine="105" w:firstLineChars="50"/>
              <w:jc w:val="both"/>
              <w:rPr>
                <w:rFonts w:ascii="宋体" w:hAnsi="宋体" w:eastAsia="宋体" w:cs="仿宋"/>
                <w:kern w:val="2"/>
                <w:sz w:val="21"/>
                <w:szCs w:val="21"/>
              </w:rPr>
            </w:pPr>
            <w:r>
              <w:rPr>
                <w:rFonts w:hint="eastAsia" w:ascii="宋体" w:hAnsi="宋体" w:eastAsia="宋体" w:cs="仿宋"/>
                <w:sz w:val="21"/>
                <w:szCs w:val="21"/>
              </w:rPr>
              <w:t>核算</w:t>
            </w:r>
          </w:p>
        </w:tc>
        <w:tc>
          <w:tcPr>
            <w:tcW w:w="2523" w:type="dxa"/>
          </w:tcPr>
          <w:p>
            <w:pPr>
              <w:pStyle w:val="13"/>
              <w:widowControl/>
              <w:numPr>
                <w:ilvl w:val="0"/>
                <w:numId w:val="10"/>
              </w:numPr>
              <w:spacing w:beforeAutospacing="0" w:afterAutospacing="0" w:line="0" w:lineRule="atLeast"/>
              <w:jc w:val="both"/>
              <w:rPr>
                <w:rFonts w:ascii="宋体" w:hAnsi="宋体" w:eastAsia="宋体" w:cs="仿宋"/>
                <w:kern w:val="2"/>
                <w:sz w:val="21"/>
                <w:szCs w:val="21"/>
              </w:rPr>
            </w:pPr>
            <w:r>
              <w:rPr>
                <w:rFonts w:hint="eastAsia" w:ascii="宋体" w:hAnsi="宋体" w:eastAsia="宋体" w:cs="仿宋"/>
                <w:kern w:val="2"/>
                <w:sz w:val="21"/>
                <w:szCs w:val="21"/>
              </w:rPr>
              <w:t>固定资产取得的计价与分类；</w:t>
            </w:r>
          </w:p>
          <w:p>
            <w:pPr>
              <w:pStyle w:val="13"/>
              <w:widowControl/>
              <w:numPr>
                <w:ilvl w:val="0"/>
                <w:numId w:val="10"/>
              </w:numPr>
              <w:spacing w:beforeAutospacing="0" w:afterAutospacing="0" w:line="0" w:lineRule="atLeast"/>
              <w:jc w:val="both"/>
              <w:rPr>
                <w:rFonts w:ascii="宋体" w:hAnsi="宋体" w:eastAsia="宋体" w:cs="仿宋"/>
                <w:kern w:val="2"/>
                <w:sz w:val="21"/>
                <w:szCs w:val="21"/>
              </w:rPr>
            </w:pPr>
            <w:r>
              <w:rPr>
                <w:rFonts w:hint="eastAsia" w:ascii="宋体" w:hAnsi="宋体" w:eastAsia="宋体" w:cs="仿宋"/>
                <w:kern w:val="2"/>
                <w:sz w:val="21"/>
                <w:szCs w:val="21"/>
              </w:rPr>
              <w:t>固定资产折旧的计算与核算；</w:t>
            </w:r>
          </w:p>
          <w:p>
            <w:pPr>
              <w:pStyle w:val="13"/>
              <w:widowControl/>
              <w:numPr>
                <w:ilvl w:val="0"/>
                <w:numId w:val="10"/>
              </w:numPr>
              <w:spacing w:beforeAutospacing="0" w:afterAutospacing="0" w:line="0" w:lineRule="atLeast"/>
              <w:jc w:val="both"/>
              <w:rPr>
                <w:rFonts w:ascii="宋体" w:hAnsi="宋体" w:eastAsia="宋体" w:cs="仿宋"/>
                <w:kern w:val="2"/>
                <w:sz w:val="21"/>
                <w:szCs w:val="21"/>
              </w:rPr>
            </w:pPr>
            <w:r>
              <w:rPr>
                <w:rFonts w:hint="eastAsia" w:ascii="宋体" w:hAnsi="宋体" w:eastAsia="宋体" w:cs="仿宋"/>
                <w:kern w:val="2"/>
                <w:sz w:val="21"/>
                <w:szCs w:val="21"/>
              </w:rPr>
              <w:t>固定资产发出的核算；</w:t>
            </w:r>
          </w:p>
          <w:p>
            <w:pPr>
              <w:pStyle w:val="13"/>
              <w:widowControl/>
              <w:numPr>
                <w:ilvl w:val="0"/>
                <w:numId w:val="10"/>
              </w:numPr>
              <w:spacing w:beforeAutospacing="0" w:afterAutospacing="0" w:line="0" w:lineRule="atLeast"/>
              <w:jc w:val="both"/>
              <w:rPr>
                <w:rFonts w:ascii="宋体" w:hAnsi="宋体" w:eastAsia="宋体" w:cs="仿宋"/>
                <w:kern w:val="2"/>
                <w:sz w:val="21"/>
                <w:szCs w:val="21"/>
              </w:rPr>
            </w:pPr>
            <w:r>
              <w:rPr>
                <w:rFonts w:hint="eastAsia" w:ascii="宋体" w:hAnsi="宋体" w:eastAsia="宋体" w:cs="仿宋"/>
                <w:kern w:val="2"/>
                <w:sz w:val="21"/>
                <w:szCs w:val="21"/>
              </w:rPr>
              <w:t>会同有关部门建立固定资产卡片，保证账卡相符；</w:t>
            </w:r>
          </w:p>
          <w:p>
            <w:pPr>
              <w:spacing w:line="0" w:lineRule="atLeast"/>
              <w:rPr>
                <w:rFonts w:ascii="宋体" w:hAnsi="宋体" w:eastAsia="宋体" w:cs="仿宋"/>
                <w:kern w:val="0"/>
                <w:szCs w:val="21"/>
              </w:rPr>
            </w:pPr>
            <w:r>
              <w:rPr>
                <w:rFonts w:hint="eastAsia" w:ascii="宋体" w:hAnsi="宋体" w:eastAsia="宋体" w:cs="仿宋"/>
                <w:kern w:val="0"/>
                <w:szCs w:val="21"/>
              </w:rPr>
              <w:t>(5)固定资产的期末清查与核算</w:t>
            </w:r>
          </w:p>
        </w:tc>
        <w:tc>
          <w:tcPr>
            <w:tcW w:w="5928" w:type="dxa"/>
            <w:vAlign w:val="center"/>
          </w:tcPr>
          <w:p>
            <w:pPr>
              <w:widowControl/>
              <w:numPr>
                <w:ilvl w:val="0"/>
                <w:numId w:val="11"/>
              </w:numPr>
              <w:snapToGrid w:val="0"/>
              <w:spacing w:line="0" w:lineRule="atLeast"/>
              <w:rPr>
                <w:rFonts w:ascii="宋体" w:hAnsi="宋体" w:eastAsia="宋体" w:cs="仿宋"/>
                <w:kern w:val="0"/>
                <w:szCs w:val="21"/>
              </w:rPr>
            </w:pPr>
            <w:r>
              <w:rPr>
                <w:rFonts w:hint="eastAsia" w:ascii="宋体" w:hAnsi="宋体" w:eastAsia="宋体" w:cs="仿宋"/>
                <w:kern w:val="0"/>
                <w:szCs w:val="21"/>
              </w:rPr>
              <w:t>能按照规定建立固定资产明细账和卡片；</w:t>
            </w:r>
          </w:p>
          <w:p>
            <w:pPr>
              <w:widowControl/>
              <w:numPr>
                <w:ilvl w:val="0"/>
                <w:numId w:val="11"/>
              </w:numPr>
              <w:snapToGrid w:val="0"/>
              <w:spacing w:line="0" w:lineRule="atLeast"/>
              <w:rPr>
                <w:rFonts w:ascii="宋体" w:hAnsi="宋体" w:eastAsia="宋体" w:cs="仿宋"/>
                <w:kern w:val="0"/>
                <w:szCs w:val="21"/>
              </w:rPr>
            </w:pPr>
            <w:r>
              <w:rPr>
                <w:rFonts w:hint="eastAsia" w:ascii="宋体" w:hAnsi="宋体" w:eastAsia="宋体" w:cs="仿宋"/>
                <w:kern w:val="0"/>
                <w:szCs w:val="21"/>
              </w:rPr>
              <w:t>建立相关台账和卡片；</w:t>
            </w:r>
          </w:p>
          <w:p>
            <w:pPr>
              <w:widowControl/>
              <w:numPr>
                <w:ilvl w:val="0"/>
                <w:numId w:val="11"/>
              </w:numPr>
              <w:snapToGrid w:val="0"/>
              <w:spacing w:line="0" w:lineRule="atLeast"/>
              <w:rPr>
                <w:rFonts w:ascii="宋体" w:hAnsi="宋体" w:eastAsia="宋体" w:cs="仿宋"/>
                <w:kern w:val="0"/>
                <w:szCs w:val="21"/>
              </w:rPr>
            </w:pPr>
            <w:r>
              <w:rPr>
                <w:rFonts w:hint="eastAsia" w:ascii="宋体" w:hAnsi="宋体" w:eastAsia="宋体" w:cs="仿宋"/>
                <w:kern w:val="0"/>
                <w:szCs w:val="21"/>
              </w:rPr>
              <w:t>能把握固定资产增加和减少的程序，正确进行相关会计核算；</w:t>
            </w:r>
          </w:p>
          <w:p>
            <w:pPr>
              <w:widowControl/>
              <w:numPr>
                <w:ilvl w:val="0"/>
                <w:numId w:val="11"/>
              </w:numPr>
              <w:snapToGrid w:val="0"/>
              <w:spacing w:line="0" w:lineRule="atLeast"/>
              <w:rPr>
                <w:rFonts w:ascii="宋体" w:hAnsi="宋体" w:eastAsia="宋体" w:cs="仿宋"/>
                <w:bCs/>
                <w:kern w:val="0"/>
                <w:szCs w:val="21"/>
              </w:rPr>
            </w:pPr>
            <w:r>
              <w:rPr>
                <w:rFonts w:hint="eastAsia" w:ascii="宋体" w:hAnsi="宋体" w:eastAsia="宋体" w:cs="仿宋"/>
                <w:bCs/>
                <w:kern w:val="0"/>
                <w:szCs w:val="21"/>
              </w:rPr>
              <w:t>能把握固定资产盘存的方法，能协同有关部门进行固定资产清查，正确编制固定资产盘点报告表</w:t>
            </w:r>
          </w:p>
        </w:tc>
        <w:tc>
          <w:tcPr>
            <w:tcW w:w="2818" w:type="dxa"/>
            <w:vMerge w:val="continue"/>
          </w:tcPr>
          <w:p>
            <w:pPr>
              <w:spacing w:line="0" w:lineRule="atLeast"/>
              <w:rPr>
                <w:rFonts w:ascii="宋体" w:hAnsi="宋体" w:eastAsia="宋体" w:cs="仿宋"/>
                <w:b/>
                <w:kern w:val="0"/>
                <w:szCs w:val="21"/>
              </w:rPr>
            </w:pPr>
          </w:p>
        </w:tc>
        <w:tc>
          <w:tcPr>
            <w:tcW w:w="1854"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《统计技术应用》</w:t>
            </w:r>
          </w:p>
          <w:p>
            <w:pPr>
              <w:spacing w:line="0" w:lineRule="atLeast"/>
              <w:jc w:val="center"/>
              <w:rPr>
                <w:rFonts w:ascii="宋体" w:hAnsi="宋体" w:eastAsia="宋体" w:cs="仿宋"/>
                <w:kern w:val="0"/>
                <w:szCs w:val="21"/>
              </w:rPr>
            </w:pPr>
            <w:r>
              <w:rPr>
                <w:rFonts w:hint="eastAsia" w:ascii="宋体" w:hAnsi="宋体" w:eastAsia="宋体" w:cs="仿宋"/>
                <w:kern w:val="0"/>
                <w:szCs w:val="21"/>
              </w:rPr>
              <w:t>《会计实务》</w:t>
            </w:r>
          </w:p>
          <w:p>
            <w:pPr>
              <w:spacing w:line="0" w:lineRule="atLeast"/>
              <w:jc w:val="center"/>
              <w:rPr>
                <w:rFonts w:ascii="宋体" w:hAnsi="宋体" w:eastAsia="宋体" w:cs="仿宋"/>
                <w:kern w:val="0"/>
                <w:szCs w:val="21"/>
              </w:rPr>
            </w:pPr>
            <w:r>
              <w:rPr>
                <w:rFonts w:hint="eastAsia" w:ascii="宋体" w:hAnsi="宋体" w:eastAsia="宋体" w:cs="仿宋"/>
                <w:kern w:val="0"/>
                <w:szCs w:val="21"/>
              </w:rPr>
              <w:t>《Excel在财务中的应用》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8" w:hRule="atLeast"/>
          <w:jc w:val="center"/>
        </w:trPr>
        <w:tc>
          <w:tcPr>
            <w:tcW w:w="993" w:type="dxa"/>
            <w:vMerge w:val="continue"/>
          </w:tcPr>
          <w:p>
            <w:pPr>
              <w:spacing w:line="0" w:lineRule="atLeast"/>
              <w:rPr>
                <w:rFonts w:ascii="宋体" w:hAnsi="宋体" w:eastAsia="宋体" w:cs="仿宋"/>
                <w:b/>
                <w:kern w:val="0"/>
                <w:szCs w:val="21"/>
              </w:rPr>
            </w:pPr>
          </w:p>
        </w:tc>
        <w:tc>
          <w:tcPr>
            <w:tcW w:w="903"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成本</w:t>
            </w:r>
          </w:p>
          <w:p>
            <w:pPr>
              <w:spacing w:line="0" w:lineRule="atLeast"/>
              <w:jc w:val="center"/>
              <w:rPr>
                <w:rFonts w:ascii="宋体" w:hAnsi="宋体" w:eastAsia="宋体" w:cs="仿宋"/>
                <w:kern w:val="0"/>
                <w:szCs w:val="21"/>
              </w:rPr>
            </w:pPr>
            <w:r>
              <w:rPr>
                <w:rFonts w:hint="eastAsia" w:ascii="宋体" w:hAnsi="宋体" w:eastAsia="宋体" w:cs="仿宋"/>
                <w:kern w:val="0"/>
                <w:szCs w:val="21"/>
              </w:rPr>
              <w:t xml:space="preserve">核算 </w:t>
            </w:r>
          </w:p>
        </w:tc>
        <w:tc>
          <w:tcPr>
            <w:tcW w:w="2523" w:type="dxa"/>
            <w:vAlign w:val="center"/>
          </w:tcPr>
          <w:p>
            <w:pPr>
              <w:widowControl/>
              <w:numPr>
                <w:ilvl w:val="0"/>
                <w:numId w:val="12"/>
              </w:numPr>
              <w:snapToGrid w:val="0"/>
              <w:spacing w:line="0" w:lineRule="atLeast"/>
              <w:rPr>
                <w:rFonts w:ascii="宋体" w:hAnsi="宋体" w:eastAsia="宋体" w:cs="仿宋"/>
                <w:kern w:val="0"/>
                <w:szCs w:val="21"/>
              </w:rPr>
            </w:pPr>
            <w:r>
              <w:rPr>
                <w:rFonts w:hint="eastAsia" w:ascii="宋体" w:hAnsi="宋体" w:eastAsia="宋体" w:cs="仿宋"/>
                <w:kern w:val="0"/>
                <w:szCs w:val="21"/>
              </w:rPr>
              <w:t>计算产品生产成本控制各项费用支出；</w:t>
            </w:r>
          </w:p>
          <w:p>
            <w:pPr>
              <w:numPr>
                <w:ilvl w:val="0"/>
                <w:numId w:val="12"/>
              </w:numPr>
              <w:spacing w:line="0" w:lineRule="atLeast"/>
              <w:rPr>
                <w:rFonts w:ascii="宋体" w:hAnsi="宋体" w:eastAsia="宋体" w:cs="仿宋"/>
                <w:kern w:val="0"/>
                <w:szCs w:val="21"/>
              </w:rPr>
            </w:pPr>
            <w:r>
              <w:rPr>
                <w:rFonts w:hint="eastAsia" w:ascii="宋体" w:hAnsi="宋体" w:eastAsia="宋体" w:cs="仿宋"/>
                <w:kern w:val="0"/>
                <w:szCs w:val="21"/>
              </w:rPr>
              <w:t>生产费用的归集核算；</w:t>
            </w:r>
          </w:p>
          <w:p>
            <w:pPr>
              <w:numPr>
                <w:ilvl w:val="0"/>
                <w:numId w:val="12"/>
              </w:numPr>
              <w:spacing w:line="0" w:lineRule="atLeast"/>
              <w:rPr>
                <w:rFonts w:ascii="宋体" w:hAnsi="宋体" w:eastAsia="宋体" w:cs="仿宋"/>
                <w:kern w:val="0"/>
                <w:szCs w:val="21"/>
              </w:rPr>
            </w:pPr>
            <w:r>
              <w:rPr>
                <w:rFonts w:hint="eastAsia" w:ascii="宋体" w:hAnsi="宋体" w:eastAsia="宋体" w:cs="仿宋"/>
                <w:kern w:val="0"/>
                <w:szCs w:val="21"/>
              </w:rPr>
              <w:t>生产费用的分配核算；</w:t>
            </w:r>
          </w:p>
          <w:p>
            <w:pPr>
              <w:numPr>
                <w:ilvl w:val="0"/>
                <w:numId w:val="12"/>
              </w:numPr>
              <w:spacing w:line="0" w:lineRule="atLeast"/>
              <w:rPr>
                <w:rFonts w:ascii="宋体" w:hAnsi="宋体" w:eastAsia="宋体" w:cs="仿宋"/>
                <w:kern w:val="0"/>
                <w:szCs w:val="21"/>
              </w:rPr>
            </w:pPr>
            <w:r>
              <w:rPr>
                <w:rFonts w:hint="eastAsia" w:ascii="宋体" w:hAnsi="宋体" w:eastAsia="宋体" w:cs="仿宋"/>
                <w:kern w:val="0"/>
                <w:szCs w:val="21"/>
              </w:rPr>
              <w:t>产品成本的核算</w:t>
            </w:r>
          </w:p>
        </w:tc>
        <w:tc>
          <w:tcPr>
            <w:tcW w:w="5928" w:type="dxa"/>
            <w:vAlign w:val="center"/>
          </w:tcPr>
          <w:p>
            <w:pPr>
              <w:widowControl/>
              <w:numPr>
                <w:ilvl w:val="0"/>
                <w:numId w:val="13"/>
              </w:numPr>
              <w:snapToGrid w:val="0"/>
              <w:spacing w:line="0" w:lineRule="atLeast"/>
              <w:rPr>
                <w:rFonts w:ascii="宋体" w:hAnsi="宋体" w:eastAsia="宋体" w:cs="仿宋"/>
                <w:kern w:val="0"/>
                <w:szCs w:val="21"/>
              </w:rPr>
            </w:pPr>
            <w:r>
              <w:rPr>
                <w:rFonts w:hint="eastAsia" w:ascii="宋体" w:hAnsi="宋体" w:eastAsia="宋体" w:cs="仿宋"/>
                <w:kern w:val="0"/>
                <w:szCs w:val="21"/>
              </w:rPr>
              <w:t>准确地审核各种费用原始凭证，依据费用原始凭证进行会计处理；</w:t>
            </w:r>
          </w:p>
          <w:p>
            <w:pPr>
              <w:widowControl/>
              <w:numPr>
                <w:ilvl w:val="0"/>
                <w:numId w:val="13"/>
              </w:numPr>
              <w:snapToGrid w:val="0"/>
              <w:spacing w:line="0" w:lineRule="atLeast"/>
              <w:rPr>
                <w:rFonts w:ascii="宋体" w:hAnsi="宋体" w:eastAsia="宋体" w:cs="仿宋"/>
                <w:kern w:val="0"/>
                <w:szCs w:val="21"/>
              </w:rPr>
            </w:pPr>
            <w:r>
              <w:rPr>
                <w:rFonts w:hint="eastAsia" w:ascii="宋体" w:hAnsi="宋体" w:eastAsia="宋体" w:cs="仿宋"/>
                <w:kern w:val="0"/>
                <w:szCs w:val="21"/>
              </w:rPr>
              <w:t>能登记成本明细账；</w:t>
            </w:r>
          </w:p>
          <w:p>
            <w:pPr>
              <w:numPr>
                <w:ilvl w:val="0"/>
                <w:numId w:val="13"/>
              </w:numPr>
              <w:snapToGrid w:val="0"/>
              <w:spacing w:line="0" w:lineRule="atLeast"/>
              <w:rPr>
                <w:rFonts w:ascii="宋体" w:hAnsi="宋体" w:eastAsia="宋体" w:cs="仿宋"/>
                <w:kern w:val="0"/>
                <w:szCs w:val="21"/>
              </w:rPr>
            </w:pPr>
            <w:r>
              <w:rPr>
                <w:rFonts w:hint="eastAsia" w:ascii="宋体" w:hAnsi="宋体" w:eastAsia="宋体" w:cs="仿宋"/>
                <w:kern w:val="0"/>
                <w:szCs w:val="21"/>
              </w:rPr>
              <w:t>能编制成本计算表；</w:t>
            </w:r>
          </w:p>
          <w:p>
            <w:pPr>
              <w:numPr>
                <w:ilvl w:val="0"/>
                <w:numId w:val="13"/>
              </w:numPr>
              <w:snapToGrid w:val="0"/>
              <w:spacing w:line="0" w:lineRule="atLeast"/>
              <w:rPr>
                <w:rFonts w:ascii="宋体" w:hAnsi="宋体" w:eastAsia="宋体" w:cs="仿宋"/>
                <w:kern w:val="0"/>
                <w:szCs w:val="21"/>
              </w:rPr>
            </w:pPr>
            <w:r>
              <w:rPr>
                <w:rFonts w:hint="eastAsia" w:ascii="宋体" w:hAnsi="宋体" w:eastAsia="宋体" w:cs="仿宋"/>
                <w:kern w:val="0"/>
                <w:szCs w:val="21"/>
              </w:rPr>
              <w:t>能结合企业经营管理特征及要求，采用灵活、合理的方法准确地计算产品成本</w:t>
            </w:r>
          </w:p>
        </w:tc>
        <w:tc>
          <w:tcPr>
            <w:tcW w:w="2818" w:type="dxa"/>
            <w:vMerge w:val="continue"/>
          </w:tcPr>
          <w:p>
            <w:pPr>
              <w:spacing w:line="0" w:lineRule="atLeast"/>
              <w:rPr>
                <w:rFonts w:ascii="宋体" w:hAnsi="宋体" w:eastAsia="宋体" w:cs="仿宋"/>
                <w:b/>
                <w:kern w:val="0"/>
                <w:szCs w:val="21"/>
              </w:rPr>
            </w:pPr>
          </w:p>
        </w:tc>
        <w:tc>
          <w:tcPr>
            <w:tcW w:w="1854"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《统计技术应用》</w:t>
            </w:r>
          </w:p>
          <w:p>
            <w:pPr>
              <w:spacing w:line="0" w:lineRule="atLeast"/>
              <w:jc w:val="center"/>
              <w:rPr>
                <w:rFonts w:ascii="宋体" w:hAnsi="宋体" w:eastAsia="宋体" w:cs="仿宋"/>
                <w:kern w:val="0"/>
                <w:szCs w:val="21"/>
              </w:rPr>
            </w:pPr>
            <w:r>
              <w:rPr>
                <w:rFonts w:hint="eastAsia" w:ascii="宋体" w:hAnsi="宋体" w:eastAsia="宋体" w:cs="仿宋"/>
                <w:kern w:val="0"/>
                <w:szCs w:val="21"/>
              </w:rPr>
              <w:t>《成本核算综合实践》</w:t>
            </w:r>
          </w:p>
          <w:p>
            <w:pPr>
              <w:spacing w:line="0" w:lineRule="atLeast"/>
              <w:jc w:val="center"/>
              <w:rPr>
                <w:rFonts w:ascii="宋体" w:hAnsi="宋体" w:eastAsia="宋体" w:cs="仿宋"/>
                <w:kern w:val="0"/>
                <w:szCs w:val="21"/>
              </w:rPr>
            </w:pPr>
            <w:r>
              <w:rPr>
                <w:rFonts w:hint="eastAsia" w:ascii="宋体" w:hAnsi="宋体" w:eastAsia="宋体" w:cs="仿宋"/>
                <w:kern w:val="0"/>
                <w:szCs w:val="21"/>
              </w:rPr>
              <w:t>《Excel在财务中的应用》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24" w:hRule="atLeast"/>
          <w:jc w:val="center"/>
        </w:trPr>
        <w:tc>
          <w:tcPr>
            <w:tcW w:w="993" w:type="dxa"/>
            <w:vMerge w:val="continue"/>
          </w:tcPr>
          <w:p>
            <w:pPr>
              <w:spacing w:line="0" w:lineRule="atLeast"/>
              <w:rPr>
                <w:rFonts w:ascii="宋体" w:hAnsi="宋体" w:eastAsia="宋体" w:cs="仿宋"/>
                <w:b/>
                <w:kern w:val="0"/>
                <w:szCs w:val="21"/>
              </w:rPr>
            </w:pPr>
          </w:p>
        </w:tc>
        <w:tc>
          <w:tcPr>
            <w:tcW w:w="903"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财务成果核算</w:t>
            </w:r>
          </w:p>
        </w:tc>
        <w:tc>
          <w:tcPr>
            <w:tcW w:w="2523" w:type="dxa"/>
            <w:vAlign w:val="center"/>
          </w:tcPr>
          <w:p>
            <w:pPr>
              <w:widowControl/>
              <w:numPr>
                <w:ilvl w:val="0"/>
                <w:numId w:val="14"/>
              </w:numPr>
              <w:snapToGrid w:val="0"/>
              <w:spacing w:line="0" w:lineRule="atLeast"/>
              <w:rPr>
                <w:rFonts w:ascii="宋体" w:hAnsi="宋体" w:eastAsia="宋体" w:cs="仿宋"/>
                <w:kern w:val="0"/>
                <w:szCs w:val="21"/>
              </w:rPr>
            </w:pPr>
            <w:r>
              <w:rPr>
                <w:rFonts w:hint="eastAsia" w:ascii="宋体" w:hAnsi="宋体" w:eastAsia="宋体" w:cs="仿宋"/>
                <w:kern w:val="0"/>
                <w:szCs w:val="21"/>
              </w:rPr>
              <w:t>收入业务的核算；</w:t>
            </w:r>
          </w:p>
          <w:p>
            <w:pPr>
              <w:numPr>
                <w:ilvl w:val="0"/>
                <w:numId w:val="14"/>
              </w:numPr>
              <w:spacing w:line="0" w:lineRule="atLeast"/>
              <w:rPr>
                <w:rFonts w:ascii="宋体" w:hAnsi="宋体" w:eastAsia="宋体" w:cs="仿宋"/>
                <w:kern w:val="0"/>
                <w:szCs w:val="21"/>
              </w:rPr>
            </w:pPr>
            <w:r>
              <w:rPr>
                <w:rFonts w:hint="eastAsia" w:ascii="宋体" w:hAnsi="宋体" w:eastAsia="宋体" w:cs="仿宋"/>
                <w:kern w:val="0"/>
                <w:szCs w:val="21"/>
              </w:rPr>
              <w:t>营业成本及期间费用的核算；</w:t>
            </w:r>
          </w:p>
          <w:p>
            <w:pPr>
              <w:numPr>
                <w:ilvl w:val="0"/>
                <w:numId w:val="14"/>
              </w:numPr>
              <w:spacing w:line="0" w:lineRule="atLeast"/>
              <w:rPr>
                <w:rFonts w:ascii="宋体" w:hAnsi="宋体" w:eastAsia="宋体" w:cs="仿宋"/>
                <w:kern w:val="0"/>
                <w:szCs w:val="21"/>
              </w:rPr>
            </w:pPr>
            <w:r>
              <w:rPr>
                <w:rFonts w:hint="eastAsia" w:ascii="宋体" w:hAnsi="宋体" w:eastAsia="宋体" w:cs="仿宋"/>
                <w:kern w:val="0"/>
                <w:szCs w:val="21"/>
              </w:rPr>
              <w:t>利润总额、所得税费用、净利润、利润分配的账务核算</w:t>
            </w:r>
          </w:p>
        </w:tc>
        <w:tc>
          <w:tcPr>
            <w:tcW w:w="5928" w:type="dxa"/>
            <w:vAlign w:val="center"/>
          </w:tcPr>
          <w:p>
            <w:pPr>
              <w:widowControl/>
              <w:numPr>
                <w:ilvl w:val="0"/>
                <w:numId w:val="15"/>
              </w:numPr>
              <w:snapToGrid w:val="0"/>
              <w:spacing w:line="0" w:lineRule="atLeast"/>
              <w:rPr>
                <w:rFonts w:ascii="宋体" w:hAnsi="宋体" w:eastAsia="宋体" w:cs="仿宋"/>
                <w:kern w:val="0"/>
                <w:szCs w:val="21"/>
              </w:rPr>
            </w:pPr>
            <w:r>
              <w:rPr>
                <w:rFonts w:hint="eastAsia" w:ascii="宋体" w:hAnsi="宋体" w:eastAsia="宋体" w:cs="仿宋"/>
                <w:kern w:val="0"/>
                <w:szCs w:val="21"/>
              </w:rPr>
              <w:t>会处理收入的相关原始凭证；</w:t>
            </w:r>
          </w:p>
          <w:p>
            <w:pPr>
              <w:numPr>
                <w:ilvl w:val="0"/>
                <w:numId w:val="15"/>
              </w:numPr>
              <w:snapToGrid w:val="0"/>
              <w:spacing w:line="0" w:lineRule="atLeast"/>
              <w:rPr>
                <w:rFonts w:ascii="宋体" w:hAnsi="宋体" w:eastAsia="宋体" w:cs="仿宋"/>
                <w:kern w:val="0"/>
                <w:szCs w:val="21"/>
              </w:rPr>
            </w:pPr>
            <w:r>
              <w:rPr>
                <w:rFonts w:hint="eastAsia" w:ascii="宋体" w:hAnsi="宋体" w:eastAsia="宋体" w:cs="仿宋"/>
                <w:kern w:val="0"/>
                <w:szCs w:val="21"/>
              </w:rPr>
              <w:t>会登记收入和费用明细账；</w:t>
            </w:r>
          </w:p>
          <w:p>
            <w:pPr>
              <w:numPr>
                <w:ilvl w:val="0"/>
                <w:numId w:val="15"/>
              </w:numPr>
              <w:snapToGrid w:val="0"/>
              <w:spacing w:line="0" w:lineRule="atLeast"/>
              <w:rPr>
                <w:rFonts w:ascii="宋体" w:hAnsi="宋体" w:eastAsia="宋体" w:cs="仿宋"/>
                <w:kern w:val="0"/>
                <w:szCs w:val="21"/>
              </w:rPr>
            </w:pPr>
            <w:r>
              <w:rPr>
                <w:rFonts w:hint="eastAsia" w:ascii="宋体" w:hAnsi="宋体" w:eastAsia="宋体" w:cs="仿宋"/>
                <w:kern w:val="0"/>
                <w:szCs w:val="21"/>
              </w:rPr>
              <w:t>会计算税金及附加；</w:t>
            </w:r>
          </w:p>
          <w:p>
            <w:pPr>
              <w:numPr>
                <w:ilvl w:val="0"/>
                <w:numId w:val="15"/>
              </w:numPr>
              <w:snapToGrid w:val="0"/>
              <w:spacing w:line="0" w:lineRule="atLeast"/>
              <w:rPr>
                <w:rFonts w:ascii="宋体" w:hAnsi="宋体" w:eastAsia="宋体" w:cs="仿宋"/>
                <w:kern w:val="0"/>
                <w:szCs w:val="21"/>
              </w:rPr>
            </w:pPr>
            <w:r>
              <w:rPr>
                <w:rFonts w:hint="eastAsia" w:ascii="宋体" w:hAnsi="宋体" w:eastAsia="宋体" w:cs="仿宋"/>
                <w:kern w:val="0"/>
                <w:szCs w:val="21"/>
              </w:rPr>
              <w:t>会计算企业所得税；</w:t>
            </w:r>
          </w:p>
          <w:p>
            <w:pPr>
              <w:numPr>
                <w:ilvl w:val="0"/>
                <w:numId w:val="15"/>
              </w:numPr>
              <w:snapToGrid w:val="0"/>
              <w:spacing w:line="0" w:lineRule="atLeast"/>
              <w:rPr>
                <w:rFonts w:ascii="宋体" w:hAnsi="宋体" w:eastAsia="宋体" w:cs="仿宋"/>
                <w:kern w:val="0"/>
                <w:szCs w:val="21"/>
              </w:rPr>
            </w:pPr>
            <w:r>
              <w:rPr>
                <w:rFonts w:hint="eastAsia" w:ascii="宋体" w:hAnsi="宋体" w:eastAsia="宋体" w:cs="仿宋"/>
                <w:kern w:val="0"/>
                <w:szCs w:val="21"/>
              </w:rPr>
              <w:t>会核算企业所得税；</w:t>
            </w:r>
          </w:p>
          <w:p>
            <w:pPr>
              <w:numPr>
                <w:ilvl w:val="0"/>
                <w:numId w:val="15"/>
              </w:numPr>
              <w:snapToGrid w:val="0"/>
              <w:spacing w:line="0" w:lineRule="atLeast"/>
              <w:rPr>
                <w:rFonts w:ascii="宋体" w:hAnsi="宋体" w:eastAsia="宋体" w:cs="仿宋"/>
                <w:kern w:val="0"/>
                <w:szCs w:val="21"/>
              </w:rPr>
            </w:pPr>
            <w:r>
              <w:rPr>
                <w:rFonts w:hint="eastAsia" w:ascii="宋体" w:hAnsi="宋体" w:eastAsia="宋体" w:cs="仿宋"/>
                <w:kern w:val="0"/>
                <w:szCs w:val="21"/>
              </w:rPr>
              <w:t>会利润结转、利润分配的会计核算</w:t>
            </w:r>
          </w:p>
        </w:tc>
        <w:tc>
          <w:tcPr>
            <w:tcW w:w="2818" w:type="dxa"/>
            <w:vMerge w:val="continue"/>
          </w:tcPr>
          <w:p>
            <w:pPr>
              <w:spacing w:line="0" w:lineRule="atLeast"/>
              <w:rPr>
                <w:rFonts w:ascii="宋体" w:hAnsi="宋体" w:eastAsia="宋体" w:cs="仿宋"/>
                <w:b/>
                <w:kern w:val="0"/>
                <w:szCs w:val="21"/>
              </w:rPr>
            </w:pPr>
          </w:p>
        </w:tc>
        <w:tc>
          <w:tcPr>
            <w:tcW w:w="1854"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《统计技术应用》</w:t>
            </w:r>
          </w:p>
          <w:p>
            <w:pPr>
              <w:spacing w:line="0" w:lineRule="atLeast"/>
              <w:jc w:val="center"/>
              <w:rPr>
                <w:rFonts w:ascii="宋体" w:hAnsi="宋体" w:eastAsia="宋体" w:cs="仿宋"/>
                <w:kern w:val="0"/>
                <w:szCs w:val="21"/>
              </w:rPr>
            </w:pPr>
            <w:r>
              <w:rPr>
                <w:rFonts w:hint="eastAsia" w:ascii="宋体" w:hAnsi="宋体" w:eastAsia="宋体" w:cs="仿宋"/>
                <w:kern w:val="0"/>
                <w:szCs w:val="21"/>
              </w:rPr>
              <w:t>《会计实务》</w:t>
            </w:r>
          </w:p>
          <w:p>
            <w:pPr>
              <w:spacing w:line="0" w:lineRule="atLeast"/>
              <w:jc w:val="center"/>
              <w:rPr>
                <w:rFonts w:ascii="宋体" w:hAnsi="宋体" w:eastAsia="宋体" w:cs="仿宋"/>
                <w:kern w:val="0"/>
                <w:szCs w:val="21"/>
              </w:rPr>
            </w:pPr>
            <w:r>
              <w:rPr>
                <w:rFonts w:hint="eastAsia" w:ascii="宋体" w:hAnsi="宋体" w:eastAsia="宋体" w:cs="仿宋"/>
                <w:kern w:val="0"/>
                <w:szCs w:val="21"/>
              </w:rPr>
              <w:t>《Excel在财务中的应用》</w:t>
            </w:r>
          </w:p>
          <w:p>
            <w:pPr>
              <w:spacing w:line="0" w:lineRule="atLeast"/>
              <w:jc w:val="center"/>
              <w:rPr>
                <w:rFonts w:ascii="宋体" w:hAnsi="宋体" w:eastAsia="宋体" w:cs="仿宋"/>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924" w:hRule="atLeast"/>
          <w:jc w:val="center"/>
        </w:trPr>
        <w:tc>
          <w:tcPr>
            <w:tcW w:w="993" w:type="dxa"/>
            <w:vMerge w:val="continue"/>
          </w:tcPr>
          <w:p>
            <w:pPr>
              <w:spacing w:line="0" w:lineRule="atLeast"/>
              <w:rPr>
                <w:rFonts w:ascii="宋体" w:hAnsi="宋体" w:eastAsia="宋体" w:cs="仿宋"/>
                <w:b/>
                <w:kern w:val="0"/>
                <w:szCs w:val="21"/>
              </w:rPr>
            </w:pPr>
          </w:p>
        </w:tc>
        <w:tc>
          <w:tcPr>
            <w:tcW w:w="903"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税费 核算</w:t>
            </w:r>
          </w:p>
        </w:tc>
        <w:tc>
          <w:tcPr>
            <w:tcW w:w="2523" w:type="dxa"/>
            <w:vAlign w:val="center"/>
          </w:tcPr>
          <w:p>
            <w:pPr>
              <w:widowControl/>
              <w:numPr>
                <w:ilvl w:val="0"/>
                <w:numId w:val="16"/>
              </w:numPr>
              <w:snapToGrid w:val="0"/>
              <w:spacing w:line="0" w:lineRule="atLeast"/>
              <w:rPr>
                <w:rFonts w:ascii="宋体" w:hAnsi="宋体" w:eastAsia="宋体" w:cs="仿宋"/>
                <w:kern w:val="0"/>
                <w:szCs w:val="21"/>
              </w:rPr>
            </w:pPr>
            <w:r>
              <w:rPr>
                <w:rFonts w:hint="eastAsia" w:ascii="宋体" w:hAnsi="宋体" w:eastAsia="宋体" w:cs="仿宋"/>
                <w:kern w:val="0"/>
                <w:szCs w:val="21"/>
              </w:rPr>
              <w:t>常用税种的适用范围；</w:t>
            </w:r>
          </w:p>
          <w:p>
            <w:pPr>
              <w:widowControl/>
              <w:numPr>
                <w:ilvl w:val="0"/>
                <w:numId w:val="16"/>
              </w:numPr>
              <w:snapToGrid w:val="0"/>
              <w:spacing w:line="0" w:lineRule="atLeast"/>
              <w:rPr>
                <w:rFonts w:ascii="宋体" w:hAnsi="宋体" w:eastAsia="宋体" w:cs="仿宋"/>
                <w:kern w:val="0"/>
                <w:szCs w:val="21"/>
              </w:rPr>
            </w:pPr>
            <w:r>
              <w:rPr>
                <w:rFonts w:hint="eastAsia" w:ascii="宋体" w:hAnsi="宋体" w:eastAsia="宋体" w:cs="仿宋"/>
                <w:kern w:val="0"/>
                <w:szCs w:val="21"/>
              </w:rPr>
              <w:t>常用税种的申报流程；</w:t>
            </w:r>
          </w:p>
          <w:p>
            <w:pPr>
              <w:widowControl/>
              <w:numPr>
                <w:ilvl w:val="0"/>
                <w:numId w:val="16"/>
              </w:numPr>
              <w:snapToGrid w:val="0"/>
              <w:spacing w:line="0" w:lineRule="atLeast"/>
              <w:rPr>
                <w:rFonts w:ascii="宋体" w:hAnsi="宋体" w:eastAsia="宋体" w:cs="仿宋"/>
                <w:kern w:val="0"/>
                <w:szCs w:val="21"/>
              </w:rPr>
            </w:pPr>
            <w:r>
              <w:rPr>
                <w:rFonts w:hint="eastAsia" w:ascii="宋体" w:hAnsi="宋体" w:eastAsia="宋体" w:cs="仿宋"/>
                <w:kern w:val="0"/>
                <w:szCs w:val="21"/>
              </w:rPr>
              <w:t>增值税的计算与申报；</w:t>
            </w:r>
          </w:p>
          <w:p>
            <w:pPr>
              <w:widowControl/>
              <w:numPr>
                <w:ilvl w:val="0"/>
                <w:numId w:val="16"/>
              </w:numPr>
              <w:snapToGrid w:val="0"/>
              <w:spacing w:line="0" w:lineRule="atLeast"/>
              <w:rPr>
                <w:rFonts w:ascii="宋体" w:hAnsi="宋体" w:eastAsia="宋体" w:cs="仿宋"/>
                <w:kern w:val="0"/>
                <w:szCs w:val="21"/>
              </w:rPr>
            </w:pPr>
            <w:r>
              <w:rPr>
                <w:rFonts w:hint="eastAsia" w:ascii="宋体" w:hAnsi="宋体" w:eastAsia="宋体" w:cs="仿宋"/>
                <w:kern w:val="0"/>
                <w:szCs w:val="21"/>
              </w:rPr>
              <w:t>消费税的计算与申报；</w:t>
            </w:r>
          </w:p>
          <w:p>
            <w:pPr>
              <w:widowControl/>
              <w:numPr>
                <w:ilvl w:val="0"/>
                <w:numId w:val="16"/>
              </w:numPr>
              <w:snapToGrid w:val="0"/>
              <w:spacing w:line="0" w:lineRule="atLeast"/>
              <w:rPr>
                <w:rFonts w:ascii="宋体" w:hAnsi="宋体" w:eastAsia="宋体" w:cs="仿宋"/>
                <w:kern w:val="0"/>
                <w:szCs w:val="21"/>
              </w:rPr>
            </w:pPr>
            <w:r>
              <w:rPr>
                <w:rFonts w:hint="eastAsia" w:ascii="宋体" w:hAnsi="宋体" w:eastAsia="宋体" w:cs="仿宋"/>
                <w:kern w:val="0"/>
                <w:szCs w:val="21"/>
              </w:rPr>
              <w:t>所得税的计算与申报；</w:t>
            </w:r>
          </w:p>
          <w:p>
            <w:pPr>
              <w:widowControl/>
              <w:numPr>
                <w:ilvl w:val="0"/>
                <w:numId w:val="16"/>
              </w:numPr>
              <w:snapToGrid w:val="0"/>
              <w:spacing w:line="0" w:lineRule="atLeast"/>
              <w:rPr>
                <w:rFonts w:ascii="宋体" w:hAnsi="宋体" w:eastAsia="宋体" w:cs="仿宋"/>
                <w:kern w:val="0"/>
                <w:szCs w:val="21"/>
              </w:rPr>
            </w:pPr>
            <w:r>
              <w:rPr>
                <w:rFonts w:hint="eastAsia" w:ascii="宋体" w:hAnsi="宋体" w:eastAsia="宋体" w:cs="仿宋"/>
                <w:kern w:val="0"/>
                <w:szCs w:val="21"/>
              </w:rPr>
              <w:t>各税种的账务处理</w:t>
            </w:r>
          </w:p>
        </w:tc>
        <w:tc>
          <w:tcPr>
            <w:tcW w:w="5928" w:type="dxa"/>
            <w:vAlign w:val="center"/>
          </w:tcPr>
          <w:p>
            <w:pPr>
              <w:widowControl/>
              <w:numPr>
                <w:ilvl w:val="0"/>
                <w:numId w:val="17"/>
              </w:numPr>
              <w:snapToGrid w:val="0"/>
              <w:spacing w:line="0" w:lineRule="atLeast"/>
              <w:rPr>
                <w:rFonts w:ascii="宋体" w:hAnsi="宋体" w:eastAsia="宋体" w:cs="仿宋"/>
                <w:kern w:val="0"/>
                <w:szCs w:val="21"/>
              </w:rPr>
            </w:pPr>
            <w:r>
              <w:rPr>
                <w:rFonts w:hint="eastAsia" w:ascii="宋体" w:hAnsi="宋体" w:eastAsia="宋体" w:cs="仿宋"/>
                <w:kern w:val="0"/>
                <w:szCs w:val="21"/>
              </w:rPr>
              <w:t>能办理企业税务登记；</w:t>
            </w:r>
          </w:p>
          <w:p>
            <w:pPr>
              <w:widowControl/>
              <w:numPr>
                <w:ilvl w:val="0"/>
                <w:numId w:val="17"/>
              </w:numPr>
              <w:snapToGrid w:val="0"/>
              <w:spacing w:line="0" w:lineRule="atLeast"/>
              <w:rPr>
                <w:rFonts w:ascii="宋体" w:hAnsi="宋体" w:eastAsia="宋体" w:cs="仿宋"/>
                <w:kern w:val="0"/>
                <w:szCs w:val="21"/>
              </w:rPr>
            </w:pPr>
            <w:r>
              <w:rPr>
                <w:rFonts w:hint="eastAsia" w:ascii="宋体" w:hAnsi="宋体" w:eastAsia="宋体" w:cs="仿宋"/>
                <w:kern w:val="0"/>
                <w:szCs w:val="21"/>
              </w:rPr>
              <w:t>能办理企业发票申购；</w:t>
            </w:r>
          </w:p>
          <w:p>
            <w:pPr>
              <w:widowControl/>
              <w:numPr>
                <w:ilvl w:val="0"/>
                <w:numId w:val="17"/>
              </w:numPr>
              <w:snapToGrid w:val="0"/>
              <w:spacing w:line="0" w:lineRule="atLeast"/>
              <w:rPr>
                <w:rFonts w:ascii="宋体" w:hAnsi="宋体" w:eastAsia="宋体" w:cs="仿宋"/>
                <w:kern w:val="0"/>
                <w:szCs w:val="21"/>
              </w:rPr>
            </w:pPr>
            <w:r>
              <w:rPr>
                <w:rFonts w:hint="eastAsia" w:ascii="宋体" w:hAnsi="宋体" w:eastAsia="宋体" w:cs="仿宋"/>
                <w:kern w:val="0"/>
                <w:szCs w:val="21"/>
              </w:rPr>
              <w:t>能按照国家税收法规、政策计算缴纳各项税费；</w:t>
            </w:r>
          </w:p>
          <w:p>
            <w:pPr>
              <w:widowControl/>
              <w:numPr>
                <w:ilvl w:val="0"/>
                <w:numId w:val="17"/>
              </w:numPr>
              <w:snapToGrid w:val="0"/>
              <w:spacing w:line="0" w:lineRule="atLeast"/>
              <w:rPr>
                <w:rFonts w:ascii="宋体" w:hAnsi="宋体" w:eastAsia="宋体" w:cs="仿宋"/>
                <w:kern w:val="0"/>
                <w:szCs w:val="21"/>
              </w:rPr>
            </w:pPr>
            <w:r>
              <w:rPr>
                <w:rFonts w:hint="eastAsia" w:ascii="宋体" w:hAnsi="宋体" w:eastAsia="宋体" w:cs="仿宋"/>
                <w:kern w:val="0"/>
                <w:szCs w:val="21"/>
              </w:rPr>
              <w:t>能使用计算机和网络向税务主管部门进行网上税务申报</w:t>
            </w:r>
          </w:p>
        </w:tc>
        <w:tc>
          <w:tcPr>
            <w:tcW w:w="2818" w:type="dxa"/>
            <w:vMerge w:val="continue"/>
          </w:tcPr>
          <w:p>
            <w:pPr>
              <w:spacing w:line="0" w:lineRule="atLeast"/>
              <w:rPr>
                <w:rFonts w:ascii="宋体" w:hAnsi="宋体" w:eastAsia="宋体" w:cs="仿宋"/>
                <w:b/>
                <w:kern w:val="0"/>
                <w:szCs w:val="21"/>
              </w:rPr>
            </w:pPr>
          </w:p>
        </w:tc>
        <w:tc>
          <w:tcPr>
            <w:tcW w:w="1854"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《财务与金融认知》</w:t>
            </w:r>
          </w:p>
          <w:p>
            <w:pPr>
              <w:spacing w:line="0" w:lineRule="atLeast"/>
              <w:jc w:val="center"/>
              <w:rPr>
                <w:rFonts w:ascii="宋体" w:hAnsi="宋体" w:eastAsia="宋体" w:cs="仿宋"/>
                <w:kern w:val="0"/>
                <w:szCs w:val="21"/>
              </w:rPr>
            </w:pPr>
            <w:r>
              <w:rPr>
                <w:rFonts w:hint="eastAsia" w:ascii="宋体" w:hAnsi="宋体" w:eastAsia="宋体" w:cs="仿宋"/>
                <w:kern w:val="0"/>
                <w:szCs w:val="21"/>
              </w:rPr>
              <w:t>《统计技术应用》</w:t>
            </w:r>
          </w:p>
          <w:p>
            <w:pPr>
              <w:spacing w:line="0" w:lineRule="atLeast"/>
              <w:jc w:val="center"/>
              <w:rPr>
                <w:rFonts w:ascii="宋体" w:hAnsi="宋体" w:eastAsia="宋体" w:cs="仿宋"/>
                <w:kern w:val="0"/>
                <w:szCs w:val="21"/>
              </w:rPr>
            </w:pPr>
            <w:r>
              <w:rPr>
                <w:rFonts w:hint="eastAsia" w:ascii="宋体" w:hAnsi="宋体" w:eastAsia="宋体" w:cs="仿宋"/>
                <w:kern w:val="0"/>
                <w:szCs w:val="21"/>
              </w:rPr>
              <w:t>《经济法基础》</w:t>
            </w:r>
          </w:p>
          <w:p>
            <w:pPr>
              <w:spacing w:line="0" w:lineRule="atLeast"/>
              <w:jc w:val="center"/>
              <w:rPr>
                <w:rFonts w:ascii="宋体" w:hAnsi="宋体" w:eastAsia="宋体" w:cs="仿宋"/>
                <w:kern w:val="0"/>
                <w:szCs w:val="21"/>
              </w:rPr>
            </w:pPr>
            <w:r>
              <w:rPr>
                <w:rFonts w:hint="eastAsia" w:ascii="宋体" w:hAnsi="宋体" w:eastAsia="宋体" w:cs="仿宋"/>
                <w:kern w:val="0"/>
                <w:szCs w:val="21"/>
              </w:rPr>
              <w:t>《会计实务》</w:t>
            </w:r>
          </w:p>
          <w:p>
            <w:pPr>
              <w:spacing w:line="0" w:lineRule="atLeast"/>
              <w:jc w:val="center"/>
              <w:rPr>
                <w:rFonts w:ascii="宋体" w:hAnsi="宋体" w:eastAsia="宋体" w:cs="仿宋"/>
                <w:kern w:val="0"/>
                <w:szCs w:val="21"/>
              </w:rPr>
            </w:pPr>
            <w:r>
              <w:rPr>
                <w:rFonts w:hint="eastAsia" w:ascii="宋体" w:hAnsi="宋体" w:eastAsia="宋体" w:cs="仿宋"/>
                <w:kern w:val="0"/>
                <w:szCs w:val="21"/>
              </w:rPr>
              <w:t>《Excel在财务中的应用》</w:t>
            </w:r>
          </w:p>
          <w:p>
            <w:pPr>
              <w:spacing w:line="0" w:lineRule="atLeast"/>
              <w:jc w:val="center"/>
              <w:rPr>
                <w:rFonts w:ascii="宋体" w:hAnsi="宋体" w:eastAsia="宋体" w:cs="仿宋"/>
                <w:kern w:val="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77" w:hRule="atLeast"/>
          <w:jc w:val="center"/>
        </w:trPr>
        <w:tc>
          <w:tcPr>
            <w:tcW w:w="993" w:type="dxa"/>
            <w:vMerge w:val="restart"/>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总账会计</w:t>
            </w:r>
          </w:p>
        </w:tc>
        <w:tc>
          <w:tcPr>
            <w:tcW w:w="903"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会计</w:t>
            </w:r>
          </w:p>
          <w:p>
            <w:pPr>
              <w:spacing w:line="0" w:lineRule="atLeast"/>
              <w:jc w:val="center"/>
              <w:rPr>
                <w:rFonts w:ascii="宋体" w:hAnsi="宋体" w:eastAsia="宋体" w:cs="仿宋"/>
                <w:kern w:val="0"/>
                <w:szCs w:val="21"/>
              </w:rPr>
            </w:pPr>
            <w:r>
              <w:rPr>
                <w:rFonts w:hint="eastAsia" w:ascii="宋体" w:hAnsi="宋体" w:eastAsia="宋体" w:cs="仿宋"/>
                <w:kern w:val="0"/>
                <w:szCs w:val="21"/>
              </w:rPr>
              <w:t>稽核</w:t>
            </w:r>
          </w:p>
        </w:tc>
        <w:tc>
          <w:tcPr>
            <w:tcW w:w="2523" w:type="dxa"/>
            <w:vAlign w:val="center"/>
          </w:tcPr>
          <w:p>
            <w:pPr>
              <w:numPr>
                <w:ilvl w:val="0"/>
                <w:numId w:val="18"/>
              </w:numPr>
              <w:spacing w:line="0" w:lineRule="atLeast"/>
              <w:rPr>
                <w:rFonts w:ascii="宋体" w:hAnsi="宋体" w:eastAsia="宋体" w:cs="仿宋"/>
                <w:kern w:val="0"/>
                <w:szCs w:val="21"/>
              </w:rPr>
            </w:pPr>
            <w:r>
              <w:rPr>
                <w:rFonts w:hint="eastAsia" w:ascii="宋体" w:hAnsi="宋体" w:eastAsia="宋体" w:cs="仿宋"/>
                <w:kern w:val="0"/>
                <w:szCs w:val="21"/>
              </w:rPr>
              <w:t>认真审核公司本部各类财务凭证，做到会计基础工作规范，核算准确及时；</w:t>
            </w:r>
          </w:p>
          <w:p>
            <w:pPr>
              <w:numPr>
                <w:ilvl w:val="0"/>
                <w:numId w:val="18"/>
              </w:numPr>
              <w:spacing w:line="0" w:lineRule="atLeast"/>
              <w:rPr>
                <w:rFonts w:ascii="宋体" w:hAnsi="宋体" w:eastAsia="宋体" w:cs="仿宋"/>
                <w:kern w:val="0"/>
                <w:szCs w:val="21"/>
              </w:rPr>
            </w:pPr>
            <w:r>
              <w:rPr>
                <w:rFonts w:hint="eastAsia" w:ascii="宋体" w:hAnsi="宋体" w:eastAsia="宋体" w:cs="仿宋"/>
                <w:kern w:val="0"/>
                <w:szCs w:val="21"/>
              </w:rPr>
              <w:t>各项往来账务每月进行排队清查，发现问题及时处理；</w:t>
            </w:r>
          </w:p>
          <w:p>
            <w:pPr>
              <w:numPr>
                <w:ilvl w:val="0"/>
                <w:numId w:val="18"/>
              </w:numPr>
              <w:spacing w:line="0" w:lineRule="atLeast"/>
              <w:rPr>
                <w:rFonts w:ascii="宋体" w:hAnsi="宋体" w:eastAsia="宋体" w:cs="仿宋"/>
                <w:kern w:val="0"/>
                <w:szCs w:val="21"/>
              </w:rPr>
            </w:pPr>
            <w:r>
              <w:rPr>
                <w:rFonts w:hint="eastAsia" w:ascii="宋体" w:hAnsi="宋体" w:eastAsia="宋体" w:cs="仿宋"/>
                <w:kern w:val="0"/>
                <w:szCs w:val="21"/>
              </w:rPr>
              <w:t>组织本企业的财务人员搞好会计核算工作</w:t>
            </w:r>
          </w:p>
        </w:tc>
        <w:tc>
          <w:tcPr>
            <w:tcW w:w="5928" w:type="dxa"/>
            <w:vAlign w:val="center"/>
          </w:tcPr>
          <w:p>
            <w:pPr>
              <w:widowControl/>
              <w:numPr>
                <w:ilvl w:val="0"/>
                <w:numId w:val="19"/>
              </w:numPr>
              <w:snapToGrid w:val="0"/>
              <w:spacing w:line="0" w:lineRule="atLeast"/>
              <w:rPr>
                <w:rFonts w:ascii="宋体" w:hAnsi="宋体" w:eastAsia="宋体" w:cs="仿宋"/>
                <w:kern w:val="0"/>
                <w:szCs w:val="21"/>
              </w:rPr>
            </w:pPr>
            <w:r>
              <w:rPr>
                <w:rFonts w:hint="eastAsia" w:ascii="宋体" w:hAnsi="宋体" w:eastAsia="宋体" w:cs="仿宋"/>
                <w:kern w:val="0"/>
                <w:szCs w:val="21"/>
              </w:rPr>
              <w:t>会稽核会计凭证、账簿和报表；</w:t>
            </w:r>
          </w:p>
          <w:p>
            <w:pPr>
              <w:widowControl/>
              <w:numPr>
                <w:ilvl w:val="0"/>
                <w:numId w:val="19"/>
              </w:numPr>
              <w:snapToGrid w:val="0"/>
              <w:spacing w:line="0" w:lineRule="atLeast"/>
              <w:rPr>
                <w:rFonts w:ascii="宋体" w:hAnsi="宋体" w:eastAsia="宋体" w:cs="仿宋"/>
                <w:kern w:val="0"/>
                <w:szCs w:val="21"/>
              </w:rPr>
            </w:pPr>
            <w:r>
              <w:rPr>
                <w:rFonts w:hint="eastAsia" w:ascii="宋体" w:hAnsi="宋体" w:eastAsia="宋体" w:cs="仿宋"/>
                <w:kern w:val="0"/>
                <w:szCs w:val="21"/>
              </w:rPr>
              <w:t>会调整会计账目；</w:t>
            </w:r>
          </w:p>
          <w:p>
            <w:pPr>
              <w:numPr>
                <w:ilvl w:val="0"/>
                <w:numId w:val="19"/>
              </w:numPr>
              <w:snapToGrid w:val="0"/>
              <w:spacing w:line="0" w:lineRule="atLeast"/>
              <w:rPr>
                <w:rFonts w:ascii="宋体" w:hAnsi="宋体" w:eastAsia="宋体" w:cs="仿宋"/>
                <w:kern w:val="0"/>
                <w:szCs w:val="21"/>
              </w:rPr>
            </w:pPr>
            <w:r>
              <w:rPr>
                <w:rFonts w:hint="eastAsia" w:ascii="宋体" w:hAnsi="宋体" w:eastAsia="宋体" w:cs="仿宋"/>
                <w:kern w:val="0"/>
                <w:szCs w:val="21"/>
              </w:rPr>
              <w:t>能依据内控制度组织会计监督</w:t>
            </w:r>
          </w:p>
        </w:tc>
        <w:tc>
          <w:tcPr>
            <w:tcW w:w="2818" w:type="dxa"/>
            <w:vMerge w:val="continue"/>
          </w:tcPr>
          <w:p>
            <w:pPr>
              <w:spacing w:line="0" w:lineRule="atLeast"/>
              <w:rPr>
                <w:rFonts w:ascii="宋体" w:hAnsi="宋体" w:eastAsia="宋体" w:cs="仿宋"/>
                <w:b/>
                <w:kern w:val="0"/>
                <w:szCs w:val="21"/>
              </w:rPr>
            </w:pPr>
          </w:p>
        </w:tc>
        <w:tc>
          <w:tcPr>
            <w:tcW w:w="1854"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《会计基础》</w:t>
            </w:r>
          </w:p>
          <w:p>
            <w:pPr>
              <w:spacing w:line="0" w:lineRule="atLeast"/>
              <w:jc w:val="center"/>
              <w:rPr>
                <w:rFonts w:ascii="宋体" w:hAnsi="宋体" w:eastAsia="宋体" w:cs="仿宋"/>
                <w:kern w:val="0"/>
                <w:szCs w:val="21"/>
              </w:rPr>
            </w:pPr>
            <w:r>
              <w:rPr>
                <w:rFonts w:hint="eastAsia" w:ascii="宋体" w:hAnsi="宋体" w:eastAsia="宋体" w:cs="仿宋"/>
                <w:kern w:val="0"/>
                <w:szCs w:val="21"/>
              </w:rPr>
              <w:t>《会计实务》</w:t>
            </w:r>
          </w:p>
          <w:p>
            <w:pPr>
              <w:spacing w:line="0" w:lineRule="atLeast"/>
              <w:jc w:val="center"/>
              <w:rPr>
                <w:rFonts w:ascii="宋体" w:hAnsi="宋体" w:eastAsia="宋体" w:cs="仿宋"/>
                <w:b/>
                <w:kern w:val="0"/>
                <w:szCs w:val="21"/>
              </w:rPr>
            </w:pPr>
            <w:r>
              <w:rPr>
                <w:rFonts w:hint="eastAsia" w:ascii="宋体" w:hAnsi="宋体" w:eastAsia="宋体" w:cs="仿宋"/>
                <w:kern w:val="0"/>
                <w:szCs w:val="21"/>
              </w:rPr>
              <w:t>《经济法基础》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954" w:hRule="atLeast"/>
          <w:jc w:val="center"/>
        </w:trPr>
        <w:tc>
          <w:tcPr>
            <w:tcW w:w="993" w:type="dxa"/>
            <w:vMerge w:val="continue"/>
            <w:vAlign w:val="center"/>
          </w:tcPr>
          <w:p>
            <w:pPr>
              <w:spacing w:line="0" w:lineRule="atLeast"/>
              <w:jc w:val="center"/>
              <w:rPr>
                <w:rFonts w:ascii="宋体" w:hAnsi="宋体" w:eastAsia="宋体" w:cs="仿宋"/>
                <w:kern w:val="0"/>
                <w:szCs w:val="21"/>
              </w:rPr>
            </w:pPr>
          </w:p>
        </w:tc>
        <w:tc>
          <w:tcPr>
            <w:tcW w:w="903"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财务报告编制</w:t>
            </w:r>
          </w:p>
        </w:tc>
        <w:tc>
          <w:tcPr>
            <w:tcW w:w="2523" w:type="dxa"/>
            <w:vAlign w:val="center"/>
          </w:tcPr>
          <w:p>
            <w:pPr>
              <w:numPr>
                <w:ilvl w:val="0"/>
                <w:numId w:val="20"/>
              </w:numPr>
              <w:spacing w:line="0" w:lineRule="atLeast"/>
              <w:rPr>
                <w:rFonts w:ascii="宋体" w:hAnsi="宋体" w:eastAsia="宋体" w:cs="仿宋"/>
                <w:kern w:val="0"/>
                <w:szCs w:val="21"/>
              </w:rPr>
            </w:pPr>
            <w:r>
              <w:rPr>
                <w:rFonts w:hint="eastAsia" w:ascii="宋体" w:hAnsi="宋体" w:eastAsia="宋体" w:cs="仿宋"/>
                <w:kern w:val="0"/>
                <w:szCs w:val="21"/>
              </w:rPr>
              <w:t>财务报表的编制；</w:t>
            </w:r>
          </w:p>
          <w:p>
            <w:pPr>
              <w:numPr>
                <w:ilvl w:val="0"/>
                <w:numId w:val="20"/>
              </w:numPr>
              <w:spacing w:line="0" w:lineRule="atLeast"/>
              <w:rPr>
                <w:rFonts w:ascii="宋体" w:hAnsi="宋体" w:eastAsia="宋体" w:cs="仿宋"/>
                <w:kern w:val="0"/>
                <w:szCs w:val="21"/>
              </w:rPr>
            </w:pPr>
            <w:r>
              <w:rPr>
                <w:rFonts w:hint="eastAsia" w:ascii="宋体" w:hAnsi="宋体" w:eastAsia="宋体" w:cs="仿宋"/>
                <w:kern w:val="0"/>
                <w:szCs w:val="21"/>
              </w:rPr>
              <w:t>总账的设置与登记</w:t>
            </w:r>
          </w:p>
        </w:tc>
        <w:tc>
          <w:tcPr>
            <w:tcW w:w="5928" w:type="dxa"/>
            <w:vAlign w:val="center"/>
          </w:tcPr>
          <w:p>
            <w:pPr>
              <w:widowControl/>
              <w:numPr>
                <w:ilvl w:val="0"/>
                <w:numId w:val="21"/>
              </w:numPr>
              <w:snapToGrid w:val="0"/>
              <w:spacing w:line="0" w:lineRule="atLeast"/>
              <w:rPr>
                <w:rFonts w:ascii="宋体" w:hAnsi="宋体" w:eastAsia="宋体" w:cs="仿宋"/>
                <w:kern w:val="0"/>
                <w:szCs w:val="21"/>
              </w:rPr>
            </w:pPr>
            <w:r>
              <w:rPr>
                <w:rFonts w:hint="eastAsia" w:ascii="宋体" w:hAnsi="宋体" w:eastAsia="宋体" w:cs="仿宋"/>
                <w:kern w:val="0"/>
                <w:szCs w:val="21"/>
              </w:rPr>
              <w:t>会登记总账</w:t>
            </w:r>
          </w:p>
          <w:p>
            <w:pPr>
              <w:widowControl/>
              <w:numPr>
                <w:ilvl w:val="0"/>
                <w:numId w:val="21"/>
              </w:numPr>
              <w:snapToGrid w:val="0"/>
              <w:spacing w:line="0" w:lineRule="atLeast"/>
              <w:rPr>
                <w:rFonts w:ascii="宋体" w:hAnsi="宋体" w:eastAsia="宋体" w:cs="仿宋"/>
                <w:kern w:val="0"/>
                <w:szCs w:val="21"/>
              </w:rPr>
            </w:pPr>
            <w:r>
              <w:rPr>
                <w:rFonts w:hint="eastAsia" w:ascii="宋体" w:hAnsi="宋体" w:eastAsia="宋体" w:cs="仿宋"/>
                <w:kern w:val="0"/>
                <w:szCs w:val="21"/>
              </w:rPr>
              <w:t>能进行试算平衡并进行对账；</w:t>
            </w:r>
          </w:p>
          <w:p>
            <w:pPr>
              <w:widowControl/>
              <w:numPr>
                <w:ilvl w:val="0"/>
                <w:numId w:val="21"/>
              </w:numPr>
              <w:snapToGrid w:val="0"/>
              <w:spacing w:line="0" w:lineRule="atLeast"/>
              <w:rPr>
                <w:rFonts w:ascii="宋体" w:hAnsi="宋体" w:eastAsia="宋体" w:cs="仿宋"/>
                <w:kern w:val="0"/>
                <w:szCs w:val="21"/>
              </w:rPr>
            </w:pPr>
            <w:r>
              <w:rPr>
                <w:rFonts w:hint="eastAsia" w:ascii="宋体" w:hAnsi="宋体" w:eastAsia="宋体" w:cs="仿宋"/>
                <w:kern w:val="0"/>
                <w:szCs w:val="21"/>
              </w:rPr>
              <w:t>会编制财务会计报告、编写会计报表附注，披露相关财务信息</w:t>
            </w:r>
          </w:p>
        </w:tc>
        <w:tc>
          <w:tcPr>
            <w:tcW w:w="2818" w:type="dxa"/>
            <w:vMerge w:val="continue"/>
          </w:tcPr>
          <w:p>
            <w:pPr>
              <w:spacing w:line="0" w:lineRule="atLeast"/>
              <w:rPr>
                <w:rFonts w:ascii="宋体" w:hAnsi="宋体" w:eastAsia="宋体" w:cs="仿宋"/>
                <w:b/>
                <w:kern w:val="0"/>
                <w:szCs w:val="21"/>
              </w:rPr>
            </w:pPr>
          </w:p>
        </w:tc>
        <w:tc>
          <w:tcPr>
            <w:tcW w:w="1854"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《会计基础》</w:t>
            </w:r>
          </w:p>
          <w:p>
            <w:pPr>
              <w:spacing w:line="0" w:lineRule="atLeast"/>
              <w:jc w:val="center"/>
              <w:rPr>
                <w:rFonts w:ascii="宋体" w:hAnsi="宋体" w:eastAsia="宋体" w:cs="仿宋"/>
                <w:kern w:val="0"/>
                <w:szCs w:val="21"/>
              </w:rPr>
            </w:pPr>
            <w:r>
              <w:rPr>
                <w:rFonts w:hint="eastAsia" w:ascii="宋体" w:hAnsi="宋体" w:eastAsia="宋体" w:cs="仿宋"/>
                <w:kern w:val="0"/>
                <w:szCs w:val="21"/>
              </w:rPr>
              <w:t>《会计实务》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30" w:hRule="atLeast"/>
          <w:jc w:val="center"/>
        </w:trPr>
        <w:tc>
          <w:tcPr>
            <w:tcW w:w="993" w:type="dxa"/>
            <w:vMerge w:val="restart"/>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会计服务</w:t>
            </w:r>
          </w:p>
        </w:tc>
        <w:tc>
          <w:tcPr>
            <w:tcW w:w="903" w:type="dxa"/>
            <w:vAlign w:val="center"/>
          </w:tcPr>
          <w:p>
            <w:pPr>
              <w:spacing w:line="0" w:lineRule="atLeast"/>
              <w:jc w:val="center"/>
              <w:rPr>
                <w:rFonts w:ascii="宋体" w:hAnsi="宋体" w:eastAsia="宋体" w:cs="仿宋"/>
                <w:kern w:val="0"/>
                <w:szCs w:val="21"/>
              </w:rPr>
            </w:pPr>
            <w:r>
              <w:rPr>
                <w:rFonts w:ascii="宋体" w:hAnsi="宋体" w:eastAsia="宋体" w:cs="仿宋"/>
                <w:kern w:val="0"/>
                <w:szCs w:val="21"/>
              </w:rPr>
              <w:t>招标采购代理</w:t>
            </w:r>
          </w:p>
        </w:tc>
        <w:tc>
          <w:tcPr>
            <w:tcW w:w="2523" w:type="dxa"/>
            <w:vAlign w:val="center"/>
          </w:tcPr>
          <w:p>
            <w:pPr>
              <w:spacing w:line="0" w:lineRule="atLeast"/>
              <w:rPr>
                <w:rFonts w:ascii="宋体" w:hAnsi="宋体" w:eastAsia="宋体" w:cs="仿宋"/>
                <w:kern w:val="0"/>
                <w:szCs w:val="21"/>
              </w:rPr>
            </w:pPr>
            <w:r>
              <w:rPr>
                <w:rFonts w:hint="eastAsia" w:ascii="宋体" w:hAnsi="宋体" w:eastAsia="宋体" w:cs="仿宋"/>
                <w:kern w:val="0"/>
                <w:szCs w:val="21"/>
              </w:rPr>
              <w:t>（1）招标代理机构行为准则以及招标师职业道德规范；</w:t>
            </w:r>
          </w:p>
          <w:p>
            <w:pPr>
              <w:spacing w:line="0" w:lineRule="atLeast"/>
              <w:rPr>
                <w:rFonts w:ascii="宋体" w:hAnsi="宋体" w:eastAsia="宋体" w:cs="仿宋"/>
                <w:kern w:val="0"/>
                <w:szCs w:val="21"/>
              </w:rPr>
            </w:pPr>
            <w:r>
              <w:rPr>
                <w:rFonts w:hint="eastAsia" w:ascii="宋体" w:hAnsi="宋体" w:eastAsia="宋体" w:cs="仿宋"/>
                <w:kern w:val="0"/>
                <w:szCs w:val="21"/>
              </w:rPr>
              <w:t>（2）招标代理服务范围与工作程序；</w:t>
            </w:r>
          </w:p>
          <w:p>
            <w:pPr>
              <w:spacing w:line="0" w:lineRule="atLeast"/>
              <w:rPr>
                <w:rFonts w:ascii="宋体" w:hAnsi="宋体" w:eastAsia="宋体" w:cs="仿宋"/>
                <w:kern w:val="0"/>
                <w:szCs w:val="21"/>
              </w:rPr>
            </w:pPr>
            <w:r>
              <w:rPr>
                <w:rFonts w:hint="eastAsia" w:ascii="宋体" w:hAnsi="宋体" w:eastAsia="宋体" w:cs="仿宋"/>
                <w:kern w:val="0"/>
                <w:szCs w:val="21"/>
              </w:rPr>
              <w:t>（3）业务承接与招标准备；</w:t>
            </w:r>
          </w:p>
          <w:p>
            <w:pPr>
              <w:spacing w:line="0" w:lineRule="atLeast"/>
              <w:rPr>
                <w:rFonts w:ascii="宋体" w:hAnsi="宋体" w:eastAsia="宋体" w:cs="仿宋"/>
                <w:kern w:val="0"/>
                <w:szCs w:val="21"/>
              </w:rPr>
            </w:pPr>
            <w:r>
              <w:rPr>
                <w:rFonts w:hint="eastAsia" w:ascii="宋体" w:hAnsi="宋体" w:eastAsia="宋体" w:cs="仿宋"/>
                <w:kern w:val="0"/>
                <w:szCs w:val="21"/>
              </w:rPr>
              <w:t>（4）资格预审；</w:t>
            </w:r>
          </w:p>
          <w:p>
            <w:pPr>
              <w:spacing w:line="0" w:lineRule="atLeast"/>
              <w:rPr>
                <w:rFonts w:ascii="宋体" w:hAnsi="宋体" w:eastAsia="宋体" w:cs="仿宋"/>
                <w:kern w:val="0"/>
                <w:szCs w:val="21"/>
              </w:rPr>
            </w:pPr>
            <w:r>
              <w:rPr>
                <w:rFonts w:hint="eastAsia" w:ascii="宋体" w:hAnsi="宋体" w:eastAsia="宋体" w:cs="仿宋"/>
                <w:kern w:val="0"/>
                <w:szCs w:val="21"/>
              </w:rPr>
              <w:t>（5）招标投标；</w:t>
            </w:r>
          </w:p>
          <w:p>
            <w:pPr>
              <w:spacing w:line="0" w:lineRule="atLeast"/>
              <w:rPr>
                <w:rFonts w:ascii="宋体" w:hAnsi="宋体" w:eastAsia="宋体" w:cs="仿宋"/>
                <w:kern w:val="0"/>
                <w:szCs w:val="21"/>
              </w:rPr>
            </w:pPr>
            <w:r>
              <w:rPr>
                <w:rFonts w:hint="eastAsia" w:ascii="宋体" w:hAnsi="宋体" w:eastAsia="宋体" w:cs="仿宋"/>
                <w:kern w:val="0"/>
                <w:szCs w:val="21"/>
              </w:rPr>
              <w:t>（6）开标、评标与定标；</w:t>
            </w:r>
          </w:p>
          <w:p>
            <w:pPr>
              <w:spacing w:line="0" w:lineRule="atLeast"/>
              <w:rPr>
                <w:rFonts w:ascii="宋体" w:hAnsi="宋体" w:eastAsia="宋体" w:cs="仿宋"/>
                <w:kern w:val="0"/>
                <w:szCs w:val="21"/>
              </w:rPr>
            </w:pPr>
            <w:r>
              <w:rPr>
                <w:rFonts w:hint="eastAsia" w:ascii="宋体" w:hAnsi="宋体" w:eastAsia="宋体" w:cs="仿宋"/>
                <w:kern w:val="0"/>
                <w:szCs w:val="21"/>
              </w:rPr>
              <w:t>（7）合同签订以及后续服务</w:t>
            </w:r>
          </w:p>
        </w:tc>
        <w:tc>
          <w:tcPr>
            <w:tcW w:w="5928" w:type="dxa"/>
            <w:vAlign w:val="center"/>
          </w:tcPr>
          <w:p>
            <w:pPr>
              <w:spacing w:line="0" w:lineRule="atLeast"/>
              <w:rPr>
                <w:rFonts w:ascii="宋体" w:hAnsi="宋体" w:eastAsia="宋体" w:cs="仿宋"/>
                <w:kern w:val="0"/>
                <w:szCs w:val="21"/>
              </w:rPr>
            </w:pPr>
            <w:r>
              <w:rPr>
                <w:rFonts w:hint="eastAsia" w:ascii="宋体" w:hAnsi="宋体" w:eastAsia="宋体" w:cs="仿宋"/>
                <w:kern w:val="0"/>
                <w:szCs w:val="21"/>
              </w:rPr>
              <w:t>（1）了解招标代理机构行为准则，了解招标师职业能力标准、职业道德规范；</w:t>
            </w:r>
          </w:p>
          <w:p>
            <w:pPr>
              <w:spacing w:line="0" w:lineRule="atLeast"/>
              <w:rPr>
                <w:rFonts w:ascii="宋体" w:hAnsi="宋体" w:eastAsia="宋体" w:cs="仿宋"/>
                <w:kern w:val="0"/>
                <w:szCs w:val="21"/>
              </w:rPr>
            </w:pPr>
            <w:r>
              <w:rPr>
                <w:rFonts w:hint="eastAsia" w:ascii="宋体" w:hAnsi="宋体" w:eastAsia="宋体" w:cs="仿宋"/>
                <w:kern w:val="0"/>
                <w:szCs w:val="21"/>
              </w:rPr>
              <w:t>（2）了解招标代理服务范围、工作程序、工作依据；</w:t>
            </w:r>
          </w:p>
          <w:p>
            <w:pPr>
              <w:spacing w:line="0" w:lineRule="atLeast"/>
              <w:rPr>
                <w:rFonts w:ascii="宋体" w:hAnsi="宋体" w:eastAsia="宋体" w:cs="仿宋"/>
                <w:kern w:val="0"/>
                <w:szCs w:val="21"/>
              </w:rPr>
            </w:pPr>
            <w:r>
              <w:rPr>
                <w:rFonts w:hint="eastAsia" w:ascii="宋体" w:hAnsi="宋体" w:eastAsia="宋体" w:cs="仿宋"/>
                <w:kern w:val="0"/>
                <w:szCs w:val="21"/>
              </w:rPr>
              <w:t>（3）会承接业务以及签订招标代理委托合同，会组建招标代理项目组，会收集和分析基础信息，会落实招标基本条件，会拟订招标方案；</w:t>
            </w:r>
          </w:p>
          <w:p>
            <w:pPr>
              <w:spacing w:line="0" w:lineRule="atLeast"/>
              <w:rPr>
                <w:rFonts w:ascii="宋体" w:hAnsi="宋体" w:eastAsia="宋体" w:cs="仿宋"/>
                <w:kern w:val="0"/>
                <w:szCs w:val="21"/>
              </w:rPr>
            </w:pPr>
            <w:r>
              <w:rPr>
                <w:rFonts w:hint="eastAsia" w:ascii="宋体" w:hAnsi="宋体" w:eastAsia="宋体" w:cs="仿宋"/>
                <w:kern w:val="0"/>
                <w:szCs w:val="21"/>
              </w:rPr>
              <w:t>（4）会编制资格预审文件，会发布资格预审公告，会发售资格预审文件，会资格预审文件澄清与修改，会接收资格预审申请文件，会组织资格审查，会通知资格预审结果；</w:t>
            </w:r>
          </w:p>
          <w:p>
            <w:pPr>
              <w:spacing w:line="0" w:lineRule="atLeast"/>
              <w:rPr>
                <w:rFonts w:ascii="宋体" w:hAnsi="宋体" w:eastAsia="宋体" w:cs="仿宋"/>
                <w:kern w:val="0"/>
                <w:szCs w:val="21"/>
              </w:rPr>
            </w:pPr>
            <w:r>
              <w:rPr>
                <w:rFonts w:hint="eastAsia" w:ascii="宋体" w:hAnsi="宋体" w:eastAsia="宋体" w:cs="仿宋"/>
                <w:kern w:val="0"/>
                <w:szCs w:val="21"/>
              </w:rPr>
              <w:t>（5）会编制招标文件，会发布招标公告(适用于资格后审)，会发出投标邀请书(适用于资格预审)，会发出投标邀请书(适用于邀请招标)，会发售招标文件，会组织潜在投标人踏勘现场，会组织召开投标预备会，会招标文件澄清与修改，会收取投标保证金，会接收投标文件；</w:t>
            </w:r>
          </w:p>
          <w:p>
            <w:pPr>
              <w:spacing w:line="0" w:lineRule="atLeast"/>
              <w:rPr>
                <w:rFonts w:ascii="宋体" w:hAnsi="宋体" w:eastAsia="宋体" w:cs="仿宋"/>
                <w:kern w:val="0"/>
                <w:szCs w:val="21"/>
              </w:rPr>
            </w:pPr>
            <w:r>
              <w:rPr>
                <w:rFonts w:hint="eastAsia" w:ascii="宋体" w:hAnsi="宋体" w:eastAsia="宋体" w:cs="仿宋"/>
                <w:kern w:val="0"/>
                <w:szCs w:val="21"/>
              </w:rPr>
              <w:t>（6）会组织开标、评标，会公示评标结果，会协助定标，会发出中标结果；</w:t>
            </w:r>
          </w:p>
          <w:p>
            <w:pPr>
              <w:widowControl/>
              <w:snapToGrid w:val="0"/>
              <w:spacing w:line="0" w:lineRule="atLeast"/>
              <w:rPr>
                <w:rFonts w:ascii="宋体" w:hAnsi="宋体" w:eastAsia="宋体" w:cs="仿宋"/>
                <w:kern w:val="0"/>
                <w:szCs w:val="21"/>
              </w:rPr>
            </w:pPr>
            <w:r>
              <w:rPr>
                <w:rFonts w:hint="eastAsia" w:ascii="宋体" w:hAnsi="宋体" w:eastAsia="宋体" w:cs="仿宋"/>
                <w:kern w:val="0"/>
                <w:szCs w:val="21"/>
              </w:rPr>
              <w:t>（7）会协助签订合同，会退还投标保证金，会编制招标投标情况报告，会招标资料收集以及移交，会协助处理异议，会协助处理投诉，会合同管理咨询以及其他服务</w:t>
            </w:r>
          </w:p>
        </w:tc>
        <w:tc>
          <w:tcPr>
            <w:tcW w:w="2818" w:type="dxa"/>
            <w:vMerge w:val="continue"/>
          </w:tcPr>
          <w:p>
            <w:pPr>
              <w:spacing w:line="0" w:lineRule="atLeast"/>
              <w:rPr>
                <w:rFonts w:ascii="宋体" w:hAnsi="宋体" w:eastAsia="宋体" w:cs="仿宋"/>
                <w:b/>
                <w:kern w:val="0"/>
                <w:szCs w:val="21"/>
              </w:rPr>
            </w:pPr>
          </w:p>
        </w:tc>
        <w:tc>
          <w:tcPr>
            <w:tcW w:w="1854" w:type="dxa"/>
            <w:vAlign w:val="center"/>
          </w:tcPr>
          <w:p>
            <w:pPr>
              <w:spacing w:line="0" w:lineRule="atLeast"/>
              <w:jc w:val="center"/>
              <w:rPr>
                <w:rFonts w:ascii="宋体" w:hAnsi="宋体" w:eastAsia="宋体" w:cs="仿宋"/>
                <w:b/>
                <w:kern w:val="0"/>
                <w:szCs w:val="21"/>
              </w:rPr>
            </w:pPr>
            <w:r>
              <w:rPr>
                <w:rFonts w:ascii="宋体" w:hAnsi="宋体" w:eastAsia="宋体" w:cs="仿宋"/>
                <w:kern w:val="0"/>
                <w:szCs w:val="21"/>
              </w:rPr>
              <w:t>《招标</w:t>
            </w:r>
            <w:r>
              <w:rPr>
                <w:rFonts w:hint="eastAsia" w:ascii="宋体" w:hAnsi="宋体" w:eastAsia="宋体" w:cs="仿宋"/>
                <w:kern w:val="0"/>
                <w:szCs w:val="21"/>
              </w:rPr>
              <w:t>采购</w:t>
            </w:r>
            <w:r>
              <w:rPr>
                <w:rFonts w:ascii="宋体" w:hAnsi="宋体" w:eastAsia="宋体" w:cs="仿宋"/>
                <w:kern w:val="0"/>
                <w:szCs w:val="21"/>
              </w:rPr>
              <w:t>代理》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43" w:hRule="atLeast"/>
          <w:jc w:val="center"/>
        </w:trPr>
        <w:tc>
          <w:tcPr>
            <w:tcW w:w="993" w:type="dxa"/>
            <w:vMerge w:val="continue"/>
          </w:tcPr>
          <w:p>
            <w:pPr>
              <w:spacing w:line="0" w:lineRule="atLeast"/>
              <w:rPr>
                <w:rFonts w:ascii="宋体" w:hAnsi="宋体" w:eastAsia="宋体" w:cs="仿宋"/>
                <w:b/>
                <w:kern w:val="0"/>
                <w:szCs w:val="21"/>
              </w:rPr>
            </w:pPr>
          </w:p>
        </w:tc>
        <w:tc>
          <w:tcPr>
            <w:tcW w:w="903" w:type="dxa"/>
            <w:vAlign w:val="center"/>
          </w:tcPr>
          <w:p>
            <w:pPr>
              <w:spacing w:line="0" w:lineRule="atLeast"/>
              <w:jc w:val="center"/>
              <w:rPr>
                <w:rFonts w:ascii="宋体" w:hAnsi="宋体" w:eastAsia="宋体" w:cs="仿宋"/>
                <w:kern w:val="0"/>
                <w:szCs w:val="21"/>
              </w:rPr>
            </w:pPr>
            <w:r>
              <w:rPr>
                <w:rFonts w:ascii="宋体" w:hAnsi="宋体" w:eastAsia="宋体" w:cs="仿宋"/>
                <w:kern w:val="0"/>
                <w:szCs w:val="21"/>
              </w:rPr>
              <w:t>会计事务代理</w:t>
            </w:r>
          </w:p>
        </w:tc>
        <w:tc>
          <w:tcPr>
            <w:tcW w:w="2523" w:type="dxa"/>
            <w:vAlign w:val="center"/>
          </w:tcPr>
          <w:p>
            <w:pPr>
              <w:spacing w:line="0" w:lineRule="atLeast"/>
              <w:rPr>
                <w:rFonts w:ascii="宋体" w:hAnsi="宋体" w:eastAsia="宋体" w:cs="仿宋"/>
                <w:kern w:val="0"/>
                <w:szCs w:val="21"/>
              </w:rPr>
            </w:pPr>
            <w:r>
              <w:rPr>
                <w:rFonts w:hint="eastAsia" w:ascii="宋体" w:hAnsi="宋体" w:eastAsia="宋体" w:cs="仿宋"/>
                <w:kern w:val="0"/>
                <w:szCs w:val="21"/>
              </w:rPr>
              <w:t>（1）企业设立、变更和注销；</w:t>
            </w:r>
          </w:p>
          <w:p>
            <w:pPr>
              <w:spacing w:line="0" w:lineRule="atLeast"/>
              <w:rPr>
                <w:rFonts w:ascii="宋体" w:hAnsi="宋体" w:eastAsia="宋体" w:cs="仿宋"/>
                <w:kern w:val="0"/>
                <w:szCs w:val="21"/>
              </w:rPr>
            </w:pPr>
            <w:r>
              <w:rPr>
                <w:rFonts w:hint="eastAsia" w:ascii="宋体" w:hAnsi="宋体" w:eastAsia="宋体" w:cs="仿宋"/>
                <w:kern w:val="0"/>
                <w:szCs w:val="21"/>
              </w:rPr>
              <w:t>（2）企业信息变更；</w:t>
            </w:r>
          </w:p>
          <w:p>
            <w:pPr>
              <w:spacing w:line="0" w:lineRule="atLeast"/>
              <w:rPr>
                <w:rFonts w:ascii="宋体" w:hAnsi="宋体" w:eastAsia="宋体" w:cs="仿宋"/>
                <w:kern w:val="0"/>
                <w:szCs w:val="21"/>
              </w:rPr>
            </w:pPr>
            <w:r>
              <w:rPr>
                <w:rFonts w:hint="eastAsia" w:ascii="宋体" w:hAnsi="宋体" w:eastAsia="宋体" w:cs="仿宋"/>
                <w:kern w:val="0"/>
                <w:szCs w:val="21"/>
              </w:rPr>
              <w:t>（3）银行开户；</w:t>
            </w:r>
          </w:p>
          <w:p>
            <w:pPr>
              <w:spacing w:line="0" w:lineRule="atLeast"/>
              <w:rPr>
                <w:rFonts w:ascii="宋体" w:hAnsi="宋体" w:eastAsia="宋体" w:cs="仿宋"/>
                <w:kern w:val="0"/>
                <w:szCs w:val="21"/>
              </w:rPr>
            </w:pPr>
            <w:r>
              <w:rPr>
                <w:rFonts w:hint="eastAsia" w:ascii="宋体" w:hAnsi="宋体" w:eastAsia="宋体" w:cs="仿宋"/>
                <w:kern w:val="0"/>
                <w:szCs w:val="21"/>
              </w:rPr>
              <w:t>（4）增值税发票管理；</w:t>
            </w:r>
          </w:p>
          <w:p>
            <w:pPr>
              <w:spacing w:line="0" w:lineRule="atLeast"/>
              <w:rPr>
                <w:rFonts w:ascii="宋体" w:hAnsi="宋体" w:eastAsia="宋体" w:cs="仿宋"/>
                <w:kern w:val="0"/>
                <w:szCs w:val="21"/>
              </w:rPr>
            </w:pPr>
            <w:r>
              <w:rPr>
                <w:rFonts w:hint="eastAsia" w:ascii="宋体" w:hAnsi="宋体" w:eastAsia="宋体" w:cs="仿宋"/>
                <w:kern w:val="0"/>
                <w:szCs w:val="21"/>
              </w:rPr>
              <w:t>（5）社会保险费、住房公积金</w:t>
            </w:r>
          </w:p>
        </w:tc>
        <w:tc>
          <w:tcPr>
            <w:tcW w:w="5928" w:type="dxa"/>
            <w:vAlign w:val="center"/>
          </w:tcPr>
          <w:p>
            <w:pPr>
              <w:spacing w:line="0" w:lineRule="atLeast"/>
              <w:rPr>
                <w:rFonts w:ascii="宋体" w:hAnsi="宋体" w:eastAsia="宋体" w:cs="仿宋"/>
                <w:kern w:val="0"/>
                <w:szCs w:val="21"/>
              </w:rPr>
            </w:pPr>
            <w:r>
              <w:rPr>
                <w:rFonts w:hint="eastAsia" w:ascii="宋体" w:hAnsi="宋体" w:eastAsia="宋体" w:cs="仿宋"/>
                <w:kern w:val="0"/>
                <w:szCs w:val="21"/>
              </w:rPr>
              <w:t>（1）会在工商代办模拟平台进行企业设立、变更和注销操作；</w:t>
            </w:r>
          </w:p>
          <w:p>
            <w:pPr>
              <w:spacing w:line="0" w:lineRule="atLeast"/>
              <w:rPr>
                <w:rFonts w:ascii="宋体" w:hAnsi="宋体" w:eastAsia="宋体" w:cs="仿宋"/>
                <w:kern w:val="0"/>
                <w:szCs w:val="21"/>
              </w:rPr>
            </w:pPr>
            <w:r>
              <w:rPr>
                <w:rFonts w:hint="eastAsia" w:ascii="宋体" w:hAnsi="宋体" w:eastAsia="宋体" w:cs="仿宋"/>
                <w:kern w:val="0"/>
                <w:szCs w:val="21"/>
              </w:rPr>
              <w:t>（2）会开设银行基本户、一般户；</w:t>
            </w:r>
          </w:p>
          <w:p>
            <w:pPr>
              <w:spacing w:line="0" w:lineRule="atLeast"/>
              <w:rPr>
                <w:rFonts w:ascii="宋体" w:hAnsi="宋体" w:eastAsia="宋体" w:cs="仿宋"/>
                <w:kern w:val="0"/>
                <w:szCs w:val="21"/>
              </w:rPr>
            </w:pPr>
            <w:r>
              <w:rPr>
                <w:rFonts w:hint="eastAsia" w:ascii="宋体" w:hAnsi="宋体" w:eastAsia="宋体" w:cs="仿宋"/>
                <w:kern w:val="0"/>
                <w:szCs w:val="21"/>
              </w:rPr>
              <w:t>（3）会在模拟平台进行卫生许可证办理操作。</w:t>
            </w:r>
          </w:p>
          <w:p>
            <w:pPr>
              <w:spacing w:line="0" w:lineRule="atLeast"/>
              <w:rPr>
                <w:rFonts w:ascii="宋体" w:hAnsi="宋体" w:eastAsia="宋体" w:cs="仿宋"/>
                <w:kern w:val="0"/>
                <w:szCs w:val="21"/>
              </w:rPr>
            </w:pPr>
            <w:r>
              <w:rPr>
                <w:rFonts w:hint="eastAsia" w:ascii="宋体" w:hAnsi="宋体" w:eastAsia="宋体" w:cs="仿宋"/>
                <w:kern w:val="0"/>
                <w:szCs w:val="21"/>
              </w:rPr>
              <w:t>（4）会办理增值税发票的领购手续；</w:t>
            </w:r>
          </w:p>
          <w:p>
            <w:pPr>
              <w:spacing w:line="0" w:lineRule="atLeast"/>
              <w:rPr>
                <w:rFonts w:ascii="宋体" w:hAnsi="宋体" w:eastAsia="宋体" w:cs="仿宋"/>
                <w:kern w:val="0"/>
                <w:szCs w:val="21"/>
              </w:rPr>
            </w:pPr>
            <w:r>
              <w:rPr>
                <w:rFonts w:hint="eastAsia" w:ascii="宋体" w:hAnsi="宋体" w:eastAsia="宋体" w:cs="仿宋"/>
                <w:kern w:val="0"/>
                <w:szCs w:val="21"/>
              </w:rPr>
              <w:t>（5）会办理社会保险费增员、减员；</w:t>
            </w:r>
          </w:p>
          <w:p>
            <w:pPr>
              <w:spacing w:line="0" w:lineRule="atLeast"/>
              <w:rPr>
                <w:rFonts w:ascii="宋体" w:hAnsi="宋体" w:eastAsia="宋体" w:cs="仿宋"/>
                <w:kern w:val="0"/>
                <w:szCs w:val="21"/>
              </w:rPr>
            </w:pPr>
            <w:r>
              <w:rPr>
                <w:rFonts w:hint="eastAsia" w:ascii="宋体" w:hAnsi="宋体" w:eastAsia="宋体" w:cs="仿宋"/>
                <w:kern w:val="0"/>
                <w:szCs w:val="21"/>
              </w:rPr>
              <w:t>（6）会办理住房公积金增员、减员</w:t>
            </w:r>
          </w:p>
        </w:tc>
        <w:tc>
          <w:tcPr>
            <w:tcW w:w="2818" w:type="dxa"/>
            <w:vMerge w:val="continue"/>
          </w:tcPr>
          <w:p>
            <w:pPr>
              <w:spacing w:line="0" w:lineRule="atLeast"/>
              <w:rPr>
                <w:rFonts w:ascii="宋体" w:hAnsi="宋体" w:eastAsia="宋体" w:cs="仿宋"/>
                <w:b/>
                <w:kern w:val="0"/>
                <w:szCs w:val="21"/>
              </w:rPr>
            </w:pPr>
          </w:p>
        </w:tc>
        <w:tc>
          <w:tcPr>
            <w:tcW w:w="1854" w:type="dxa"/>
            <w:vAlign w:val="center"/>
          </w:tcPr>
          <w:p>
            <w:pPr>
              <w:spacing w:line="0" w:lineRule="atLeast"/>
              <w:jc w:val="center"/>
              <w:rPr>
                <w:rFonts w:ascii="宋体" w:hAnsi="宋体" w:eastAsia="宋体" w:cs="仿宋"/>
                <w:kern w:val="0"/>
                <w:szCs w:val="21"/>
              </w:rPr>
            </w:pPr>
            <w:r>
              <w:rPr>
                <w:rFonts w:hint="eastAsia" w:ascii="宋体" w:hAnsi="宋体" w:eastAsia="宋体" w:cs="仿宋"/>
                <w:kern w:val="0"/>
                <w:szCs w:val="21"/>
              </w:rPr>
              <w:t>《会计业务代理》</w:t>
            </w:r>
          </w:p>
          <w:p>
            <w:pPr>
              <w:spacing w:line="0" w:lineRule="atLeast"/>
              <w:jc w:val="center"/>
              <w:rPr>
                <w:rFonts w:ascii="宋体" w:hAnsi="宋体" w:eastAsia="宋体" w:cs="仿宋"/>
                <w:kern w:val="0"/>
                <w:szCs w:val="21"/>
              </w:rPr>
            </w:pPr>
            <w:r>
              <w:rPr>
                <w:rFonts w:hint="eastAsia" w:ascii="宋体" w:hAnsi="宋体" w:eastAsia="宋体" w:cs="仿宋"/>
                <w:kern w:val="0"/>
                <w:szCs w:val="21"/>
              </w:rPr>
              <w:t>《会计实务》</w:t>
            </w:r>
          </w:p>
          <w:p>
            <w:pPr>
              <w:spacing w:line="0" w:lineRule="atLeast"/>
              <w:jc w:val="center"/>
              <w:rPr>
                <w:rFonts w:ascii="宋体" w:hAnsi="宋体" w:eastAsia="宋体" w:cs="仿宋"/>
                <w:kern w:val="0"/>
                <w:szCs w:val="21"/>
              </w:rPr>
            </w:pPr>
            <w:r>
              <w:rPr>
                <w:rFonts w:hint="eastAsia" w:ascii="宋体" w:hAnsi="宋体" w:eastAsia="宋体" w:cs="仿宋"/>
                <w:kern w:val="0"/>
                <w:szCs w:val="21"/>
              </w:rPr>
              <w:t>《财务与金融认知》</w:t>
            </w:r>
          </w:p>
        </w:tc>
      </w:tr>
    </w:tbl>
    <w:p>
      <w:pPr>
        <w:spacing w:line="400" w:lineRule="exact"/>
        <w:ind w:firstLine="360" w:firstLineChars="200"/>
        <w:rPr>
          <w:rFonts w:ascii="宋体" w:hAnsi="宋体" w:eastAsia="宋体" w:cs="仿宋"/>
          <w:sz w:val="18"/>
          <w:szCs w:val="18"/>
        </w:rPr>
      </w:pPr>
      <w:r>
        <w:rPr>
          <w:rFonts w:hint="eastAsia" w:ascii="宋体" w:hAnsi="宋体" w:eastAsia="宋体" w:cs="仿宋"/>
          <w:sz w:val="18"/>
          <w:szCs w:val="18"/>
        </w:rPr>
        <w:t>注：本表是方案开发组集职业院校、行业企业专家共同开发。职业学校应结合本校特点和区域行业企业岗位需求，充分调研后，制订本校的该专业职业</w:t>
      </w:r>
    </w:p>
    <w:sectPr>
      <w:pgSz w:w="16838" w:h="11906" w:orient="landscape"/>
      <w:pgMar w:top="1797" w:right="1440" w:bottom="1797" w:left="1440" w:header="851" w:footer="992" w:gutter="0"/>
      <w:cols w:space="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ourier New">
    <w:panose1 w:val="02070309020205020404"/>
    <w:charset w:val="00"/>
    <w:family w:val="auto"/>
    <w:pitch w:val="default"/>
    <w:sig w:usb0="E0002E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18</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24</w:t>
    </w:r>
    <w:r>
      <w:fldChar w:fldCharType="end"/>
    </w:r>
  </w:p>
  <w:p>
    <w:pPr>
      <w:pStyle w:val="10"/>
    </w:pPr>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w:t>
    </w:r>
    <w:r>
      <w:rPr>
        <w:lang w:val="zh-CN"/>
      </w:rPr>
      <w:fldChar w:fldCharType="end"/>
    </w:r>
  </w:p>
  <w:p>
    <w:pPr>
      <w:pStyle w:val="10"/>
    </w:pPr>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81A65"/>
    <w:multiLevelType w:val="multilevel"/>
    <w:tmpl w:val="01B81A65"/>
    <w:lvl w:ilvl="0" w:tentative="0">
      <w:start w:val="1"/>
      <w:numFmt w:val="decimal"/>
      <w:lvlText w:val="(%1)"/>
      <w:lvlJc w:val="left"/>
      <w:pPr>
        <w:tabs>
          <w:tab w:val="left" w:pos="-284"/>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BA3176B"/>
    <w:multiLevelType w:val="multilevel"/>
    <w:tmpl w:val="0BA3176B"/>
    <w:lvl w:ilvl="0" w:tentative="0">
      <w:start w:val="1"/>
      <w:numFmt w:val="decimal"/>
      <w:lvlText w:val="(%1)"/>
      <w:lvlJc w:val="left"/>
      <w:pPr>
        <w:tabs>
          <w:tab w:val="left" w:pos="-284"/>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E8E1D7E"/>
    <w:multiLevelType w:val="multilevel"/>
    <w:tmpl w:val="0E8E1D7E"/>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11B798F"/>
    <w:multiLevelType w:val="multilevel"/>
    <w:tmpl w:val="111B798F"/>
    <w:lvl w:ilvl="0" w:tentative="0">
      <w:start w:val="1"/>
      <w:numFmt w:val="decimal"/>
      <w:lvlText w:val="(%1)"/>
      <w:lvlJc w:val="left"/>
      <w:pPr>
        <w:tabs>
          <w:tab w:val="left" w:pos="0"/>
        </w:tabs>
        <w:ind w:left="0" w:firstLine="0"/>
      </w:pPr>
      <w:rPr>
        <w:rFonts w:hint="eastAsia"/>
      </w:rPr>
    </w:lvl>
    <w:lvl w:ilvl="1" w:tentative="0">
      <w:start w:val="1"/>
      <w:numFmt w:val="decimal"/>
      <w:suff w:val="nothing"/>
      <w:lvlText w:val="(%2)"/>
      <w:lvlJc w:val="left"/>
      <w:pPr>
        <w:ind w:left="420" w:firstLine="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11727B05"/>
    <w:multiLevelType w:val="multilevel"/>
    <w:tmpl w:val="11727B05"/>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1C0A6E19"/>
    <w:multiLevelType w:val="multilevel"/>
    <w:tmpl w:val="1C0A6E19"/>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E2535A9"/>
    <w:multiLevelType w:val="multilevel"/>
    <w:tmpl w:val="1E2535A9"/>
    <w:lvl w:ilvl="0" w:tentative="0">
      <w:start w:val="1"/>
      <w:numFmt w:val="decimal"/>
      <w:lvlText w:val="(%1)"/>
      <w:lvlJc w:val="left"/>
      <w:pPr>
        <w:tabs>
          <w:tab w:val="left" w:pos="-284"/>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36A46B6"/>
    <w:multiLevelType w:val="multilevel"/>
    <w:tmpl w:val="236A46B6"/>
    <w:lvl w:ilvl="0" w:tentative="0">
      <w:start w:val="1"/>
      <w:numFmt w:val="decimal"/>
      <w:lvlText w:val="(%1)"/>
      <w:lvlJc w:val="left"/>
      <w:pPr>
        <w:tabs>
          <w:tab w:val="left" w:pos="-284"/>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24D37D2D"/>
    <w:multiLevelType w:val="multilevel"/>
    <w:tmpl w:val="24D37D2D"/>
    <w:lvl w:ilvl="0" w:tentative="0">
      <w:start w:val="1"/>
      <w:numFmt w:val="decimal"/>
      <w:lvlText w:val="(%1)"/>
      <w:lvlJc w:val="left"/>
      <w:pPr>
        <w:tabs>
          <w:tab w:val="left" w:pos="-284"/>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28160563"/>
    <w:multiLevelType w:val="multilevel"/>
    <w:tmpl w:val="28160563"/>
    <w:lvl w:ilvl="0" w:tentative="0">
      <w:start w:val="1"/>
      <w:numFmt w:val="decimal"/>
      <w:lvlText w:val="(%1)"/>
      <w:lvlJc w:val="left"/>
      <w:pPr>
        <w:tabs>
          <w:tab w:val="left" w:pos="-284"/>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2DEF5A7C"/>
    <w:multiLevelType w:val="multilevel"/>
    <w:tmpl w:val="2DEF5A7C"/>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E3F4694"/>
    <w:multiLevelType w:val="multilevel"/>
    <w:tmpl w:val="3E3F4694"/>
    <w:lvl w:ilvl="0" w:tentative="0">
      <w:start w:val="1"/>
      <w:numFmt w:val="decimal"/>
      <w:lvlText w:val="(%1)"/>
      <w:lvlJc w:val="left"/>
      <w:pPr>
        <w:tabs>
          <w:tab w:val="left" w:pos="-284"/>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A3044F0"/>
    <w:multiLevelType w:val="multilevel"/>
    <w:tmpl w:val="4A3044F0"/>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11F6668"/>
    <w:multiLevelType w:val="multilevel"/>
    <w:tmpl w:val="511F6668"/>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516A1EA3"/>
    <w:multiLevelType w:val="multilevel"/>
    <w:tmpl w:val="516A1EA3"/>
    <w:lvl w:ilvl="0" w:tentative="0">
      <w:start w:val="1"/>
      <w:numFmt w:val="decimal"/>
      <w:lvlText w:val="(%1)"/>
      <w:lvlJc w:val="left"/>
      <w:pPr>
        <w:tabs>
          <w:tab w:val="left" w:pos="-284"/>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3187659"/>
    <w:multiLevelType w:val="multilevel"/>
    <w:tmpl w:val="53187659"/>
    <w:lvl w:ilvl="0" w:tentative="0">
      <w:start w:val="1"/>
      <w:numFmt w:val="decimal"/>
      <w:lvlText w:val="(%1)"/>
      <w:lvlJc w:val="left"/>
      <w:pPr>
        <w:tabs>
          <w:tab w:val="left" w:pos="-284"/>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1D1630A"/>
    <w:multiLevelType w:val="multilevel"/>
    <w:tmpl w:val="61D1630A"/>
    <w:lvl w:ilvl="0" w:tentative="0">
      <w:start w:val="1"/>
      <w:numFmt w:val="decimal"/>
      <w:lvlText w:val="(%1)"/>
      <w:lvlJc w:val="left"/>
      <w:pPr>
        <w:tabs>
          <w:tab w:val="left" w:pos="-284"/>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7AA403D"/>
    <w:multiLevelType w:val="multilevel"/>
    <w:tmpl w:val="67AA403D"/>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CCC2497"/>
    <w:multiLevelType w:val="multilevel"/>
    <w:tmpl w:val="6CCC2497"/>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7B331491"/>
    <w:multiLevelType w:val="multilevel"/>
    <w:tmpl w:val="7B331491"/>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BA9570E"/>
    <w:multiLevelType w:val="multilevel"/>
    <w:tmpl w:val="7BA9570E"/>
    <w:lvl w:ilvl="0" w:tentative="0">
      <w:start w:val="1"/>
      <w:numFmt w:val="decimal"/>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2"/>
  </w:num>
  <w:num w:numId="3">
    <w:abstractNumId w:val="4"/>
  </w:num>
  <w:num w:numId="4">
    <w:abstractNumId w:val="20"/>
  </w:num>
  <w:num w:numId="5">
    <w:abstractNumId w:val="5"/>
  </w:num>
  <w:num w:numId="6">
    <w:abstractNumId w:val="19"/>
  </w:num>
  <w:num w:numId="7">
    <w:abstractNumId w:val="17"/>
  </w:num>
  <w:num w:numId="8">
    <w:abstractNumId w:val="2"/>
  </w:num>
  <w:num w:numId="9">
    <w:abstractNumId w:val="18"/>
  </w:num>
  <w:num w:numId="10">
    <w:abstractNumId w:val="10"/>
  </w:num>
  <w:num w:numId="11">
    <w:abstractNumId w:val="13"/>
  </w:num>
  <w:num w:numId="12">
    <w:abstractNumId w:val="11"/>
  </w:num>
  <w:num w:numId="13">
    <w:abstractNumId w:val="14"/>
  </w:num>
  <w:num w:numId="14">
    <w:abstractNumId w:val="8"/>
  </w:num>
  <w:num w:numId="15">
    <w:abstractNumId w:val="15"/>
  </w:num>
  <w:num w:numId="16">
    <w:abstractNumId w:val="7"/>
  </w:num>
  <w:num w:numId="17">
    <w:abstractNumId w:val="1"/>
  </w:num>
  <w:num w:numId="18">
    <w:abstractNumId w:val="16"/>
  </w:num>
  <w:num w:numId="19">
    <w:abstractNumId w:val="0"/>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MDYzMDgxZjVjYTcyYjA5MDczZTk5OTYxNWJlMTYifQ=="/>
  </w:docVars>
  <w:rsids>
    <w:rsidRoot w:val="0076449F"/>
    <w:rsid w:val="00001CD6"/>
    <w:rsid w:val="00005FEB"/>
    <w:rsid w:val="000178CE"/>
    <w:rsid w:val="00025510"/>
    <w:rsid w:val="0002788B"/>
    <w:rsid w:val="0003161F"/>
    <w:rsid w:val="00034AAF"/>
    <w:rsid w:val="000367A4"/>
    <w:rsid w:val="00047FF3"/>
    <w:rsid w:val="00050F05"/>
    <w:rsid w:val="000521A5"/>
    <w:rsid w:val="000544AB"/>
    <w:rsid w:val="000612D9"/>
    <w:rsid w:val="00062B0A"/>
    <w:rsid w:val="000771EC"/>
    <w:rsid w:val="0008045E"/>
    <w:rsid w:val="00080641"/>
    <w:rsid w:val="000911EB"/>
    <w:rsid w:val="00091B89"/>
    <w:rsid w:val="00092B38"/>
    <w:rsid w:val="000935AA"/>
    <w:rsid w:val="00095022"/>
    <w:rsid w:val="000A28D6"/>
    <w:rsid w:val="000A2B25"/>
    <w:rsid w:val="000A4042"/>
    <w:rsid w:val="000B1C61"/>
    <w:rsid w:val="000B2C54"/>
    <w:rsid w:val="000B36F6"/>
    <w:rsid w:val="000B42FD"/>
    <w:rsid w:val="000C0234"/>
    <w:rsid w:val="000C061A"/>
    <w:rsid w:val="000D0BCC"/>
    <w:rsid w:val="000D34E6"/>
    <w:rsid w:val="000E286B"/>
    <w:rsid w:val="000E3A23"/>
    <w:rsid w:val="000F3491"/>
    <w:rsid w:val="000F6E29"/>
    <w:rsid w:val="000F7256"/>
    <w:rsid w:val="00101226"/>
    <w:rsid w:val="00111EB1"/>
    <w:rsid w:val="001122A2"/>
    <w:rsid w:val="00123E8B"/>
    <w:rsid w:val="00125D69"/>
    <w:rsid w:val="001358E6"/>
    <w:rsid w:val="0014312E"/>
    <w:rsid w:val="00144621"/>
    <w:rsid w:val="00147157"/>
    <w:rsid w:val="0015223D"/>
    <w:rsid w:val="00156290"/>
    <w:rsid w:val="001565E1"/>
    <w:rsid w:val="00160026"/>
    <w:rsid w:val="001612DA"/>
    <w:rsid w:val="00170C7C"/>
    <w:rsid w:val="001772E5"/>
    <w:rsid w:val="00180599"/>
    <w:rsid w:val="00187304"/>
    <w:rsid w:val="001924FA"/>
    <w:rsid w:val="001933BE"/>
    <w:rsid w:val="00195694"/>
    <w:rsid w:val="001A079A"/>
    <w:rsid w:val="001B0FA6"/>
    <w:rsid w:val="001B48EE"/>
    <w:rsid w:val="001B5312"/>
    <w:rsid w:val="001C5DAA"/>
    <w:rsid w:val="001C6385"/>
    <w:rsid w:val="001C70DC"/>
    <w:rsid w:val="001D0A3C"/>
    <w:rsid w:val="001D1CC4"/>
    <w:rsid w:val="001D7447"/>
    <w:rsid w:val="001E27E2"/>
    <w:rsid w:val="001E3824"/>
    <w:rsid w:val="001F473E"/>
    <w:rsid w:val="001F6C69"/>
    <w:rsid w:val="00215A37"/>
    <w:rsid w:val="0021744E"/>
    <w:rsid w:val="00217709"/>
    <w:rsid w:val="002232A2"/>
    <w:rsid w:val="0022382A"/>
    <w:rsid w:val="002313A0"/>
    <w:rsid w:val="00243CDB"/>
    <w:rsid w:val="00245EB2"/>
    <w:rsid w:val="0025419F"/>
    <w:rsid w:val="002631BA"/>
    <w:rsid w:val="00267789"/>
    <w:rsid w:val="002702C7"/>
    <w:rsid w:val="002814E2"/>
    <w:rsid w:val="00284D4D"/>
    <w:rsid w:val="0029783E"/>
    <w:rsid w:val="002A27E4"/>
    <w:rsid w:val="002A3E55"/>
    <w:rsid w:val="002A4BEB"/>
    <w:rsid w:val="002A71E4"/>
    <w:rsid w:val="002B005A"/>
    <w:rsid w:val="002B0BEA"/>
    <w:rsid w:val="002B12CB"/>
    <w:rsid w:val="002B41E5"/>
    <w:rsid w:val="002C4277"/>
    <w:rsid w:val="002D05E3"/>
    <w:rsid w:val="002D385F"/>
    <w:rsid w:val="002D63AF"/>
    <w:rsid w:val="002D71D1"/>
    <w:rsid w:val="002F79BB"/>
    <w:rsid w:val="003014D2"/>
    <w:rsid w:val="00302892"/>
    <w:rsid w:val="003054DC"/>
    <w:rsid w:val="00306B86"/>
    <w:rsid w:val="00310C7E"/>
    <w:rsid w:val="00311E16"/>
    <w:rsid w:val="00317E0A"/>
    <w:rsid w:val="00320466"/>
    <w:rsid w:val="003270E2"/>
    <w:rsid w:val="00335F8D"/>
    <w:rsid w:val="00345A60"/>
    <w:rsid w:val="003475E6"/>
    <w:rsid w:val="003553DF"/>
    <w:rsid w:val="00363AC7"/>
    <w:rsid w:val="00367F3A"/>
    <w:rsid w:val="00373782"/>
    <w:rsid w:val="0037725C"/>
    <w:rsid w:val="00381D1E"/>
    <w:rsid w:val="003836FD"/>
    <w:rsid w:val="00387F6F"/>
    <w:rsid w:val="003913E7"/>
    <w:rsid w:val="003B0D18"/>
    <w:rsid w:val="003B1EF8"/>
    <w:rsid w:val="003B279D"/>
    <w:rsid w:val="003B4788"/>
    <w:rsid w:val="003D637F"/>
    <w:rsid w:val="003D72C0"/>
    <w:rsid w:val="003E1CE1"/>
    <w:rsid w:val="003E2356"/>
    <w:rsid w:val="003E4416"/>
    <w:rsid w:val="003F71F3"/>
    <w:rsid w:val="00405E8E"/>
    <w:rsid w:val="00405FD8"/>
    <w:rsid w:val="004076BD"/>
    <w:rsid w:val="00412424"/>
    <w:rsid w:val="00415FA1"/>
    <w:rsid w:val="00420981"/>
    <w:rsid w:val="00424F31"/>
    <w:rsid w:val="00432DF4"/>
    <w:rsid w:val="00447FBE"/>
    <w:rsid w:val="0045174C"/>
    <w:rsid w:val="00453418"/>
    <w:rsid w:val="00454ED9"/>
    <w:rsid w:val="00455755"/>
    <w:rsid w:val="0045620B"/>
    <w:rsid w:val="004569CB"/>
    <w:rsid w:val="00457C96"/>
    <w:rsid w:val="004638BC"/>
    <w:rsid w:val="00465D55"/>
    <w:rsid w:val="00467329"/>
    <w:rsid w:val="00467BC8"/>
    <w:rsid w:val="00470B8E"/>
    <w:rsid w:val="00471518"/>
    <w:rsid w:val="00472AA6"/>
    <w:rsid w:val="00472DAF"/>
    <w:rsid w:val="0047319A"/>
    <w:rsid w:val="004750BA"/>
    <w:rsid w:val="00475478"/>
    <w:rsid w:val="004838E3"/>
    <w:rsid w:val="004863BD"/>
    <w:rsid w:val="0048736F"/>
    <w:rsid w:val="004906FE"/>
    <w:rsid w:val="00491182"/>
    <w:rsid w:val="0049275E"/>
    <w:rsid w:val="00495120"/>
    <w:rsid w:val="004A6471"/>
    <w:rsid w:val="004A73C8"/>
    <w:rsid w:val="004B001F"/>
    <w:rsid w:val="004B26B3"/>
    <w:rsid w:val="004B5803"/>
    <w:rsid w:val="004B7A09"/>
    <w:rsid w:val="004C11E3"/>
    <w:rsid w:val="004C6DC8"/>
    <w:rsid w:val="004D1CD0"/>
    <w:rsid w:val="004D442C"/>
    <w:rsid w:val="004D73D7"/>
    <w:rsid w:val="004D7C37"/>
    <w:rsid w:val="004E0A3A"/>
    <w:rsid w:val="004E1F04"/>
    <w:rsid w:val="004E5719"/>
    <w:rsid w:val="004E59C1"/>
    <w:rsid w:val="004E6146"/>
    <w:rsid w:val="004E6B78"/>
    <w:rsid w:val="004F1CEB"/>
    <w:rsid w:val="004F5916"/>
    <w:rsid w:val="004F725D"/>
    <w:rsid w:val="00504705"/>
    <w:rsid w:val="00507818"/>
    <w:rsid w:val="00507DA1"/>
    <w:rsid w:val="00514146"/>
    <w:rsid w:val="005157C4"/>
    <w:rsid w:val="00517D68"/>
    <w:rsid w:val="0052471D"/>
    <w:rsid w:val="00525B2D"/>
    <w:rsid w:val="0052652A"/>
    <w:rsid w:val="00536E5E"/>
    <w:rsid w:val="00540C36"/>
    <w:rsid w:val="005414EE"/>
    <w:rsid w:val="0054295B"/>
    <w:rsid w:val="00542BF3"/>
    <w:rsid w:val="00546E8F"/>
    <w:rsid w:val="0054769D"/>
    <w:rsid w:val="0055389E"/>
    <w:rsid w:val="00560D5B"/>
    <w:rsid w:val="0056242C"/>
    <w:rsid w:val="00565178"/>
    <w:rsid w:val="00566EB9"/>
    <w:rsid w:val="005672BF"/>
    <w:rsid w:val="005672C2"/>
    <w:rsid w:val="00583C3B"/>
    <w:rsid w:val="00591637"/>
    <w:rsid w:val="0059184D"/>
    <w:rsid w:val="005979FA"/>
    <w:rsid w:val="005A142E"/>
    <w:rsid w:val="005A3A43"/>
    <w:rsid w:val="005A4B1D"/>
    <w:rsid w:val="005B1091"/>
    <w:rsid w:val="005B5D8E"/>
    <w:rsid w:val="005B7035"/>
    <w:rsid w:val="005C1B63"/>
    <w:rsid w:val="005C1C66"/>
    <w:rsid w:val="005D30C7"/>
    <w:rsid w:val="005D4FE8"/>
    <w:rsid w:val="005D55A8"/>
    <w:rsid w:val="005D5E35"/>
    <w:rsid w:val="005D6C15"/>
    <w:rsid w:val="005D6F83"/>
    <w:rsid w:val="005D71C3"/>
    <w:rsid w:val="005D7A5B"/>
    <w:rsid w:val="005E02CD"/>
    <w:rsid w:val="005E0CAC"/>
    <w:rsid w:val="005E2403"/>
    <w:rsid w:val="005F305C"/>
    <w:rsid w:val="005F5268"/>
    <w:rsid w:val="005F5329"/>
    <w:rsid w:val="005F5B35"/>
    <w:rsid w:val="00601184"/>
    <w:rsid w:val="00601F23"/>
    <w:rsid w:val="00602605"/>
    <w:rsid w:val="00605401"/>
    <w:rsid w:val="00606173"/>
    <w:rsid w:val="006062AD"/>
    <w:rsid w:val="006076E7"/>
    <w:rsid w:val="00610787"/>
    <w:rsid w:val="00621AB6"/>
    <w:rsid w:val="0063280A"/>
    <w:rsid w:val="00636210"/>
    <w:rsid w:val="00636794"/>
    <w:rsid w:val="006417D7"/>
    <w:rsid w:val="006476F4"/>
    <w:rsid w:val="00650203"/>
    <w:rsid w:val="006504AC"/>
    <w:rsid w:val="00651A80"/>
    <w:rsid w:val="00651DAE"/>
    <w:rsid w:val="00654D84"/>
    <w:rsid w:val="00661111"/>
    <w:rsid w:val="00665671"/>
    <w:rsid w:val="00670D7D"/>
    <w:rsid w:val="00675668"/>
    <w:rsid w:val="006813C9"/>
    <w:rsid w:val="00684E8A"/>
    <w:rsid w:val="00697BC2"/>
    <w:rsid w:val="006B1668"/>
    <w:rsid w:val="006B1AA9"/>
    <w:rsid w:val="006B48D1"/>
    <w:rsid w:val="006B70B1"/>
    <w:rsid w:val="006C3E3C"/>
    <w:rsid w:val="006C69B9"/>
    <w:rsid w:val="006C71A7"/>
    <w:rsid w:val="006D33BB"/>
    <w:rsid w:val="006E01A0"/>
    <w:rsid w:val="006E2837"/>
    <w:rsid w:val="006E40B9"/>
    <w:rsid w:val="006E698F"/>
    <w:rsid w:val="006E78D4"/>
    <w:rsid w:val="006E79A0"/>
    <w:rsid w:val="0070466C"/>
    <w:rsid w:val="00706A15"/>
    <w:rsid w:val="00707AC5"/>
    <w:rsid w:val="0071192F"/>
    <w:rsid w:val="007129BB"/>
    <w:rsid w:val="00723CAE"/>
    <w:rsid w:val="007252C0"/>
    <w:rsid w:val="00725624"/>
    <w:rsid w:val="00735C4B"/>
    <w:rsid w:val="007425AC"/>
    <w:rsid w:val="00747493"/>
    <w:rsid w:val="0075668C"/>
    <w:rsid w:val="0076167C"/>
    <w:rsid w:val="0076449F"/>
    <w:rsid w:val="00765326"/>
    <w:rsid w:val="00770189"/>
    <w:rsid w:val="00770671"/>
    <w:rsid w:val="0077202F"/>
    <w:rsid w:val="00780335"/>
    <w:rsid w:val="00782CE3"/>
    <w:rsid w:val="0078743C"/>
    <w:rsid w:val="00790CDF"/>
    <w:rsid w:val="0079472E"/>
    <w:rsid w:val="007979B4"/>
    <w:rsid w:val="007A1D3B"/>
    <w:rsid w:val="007B4286"/>
    <w:rsid w:val="007C0DA5"/>
    <w:rsid w:val="007C201F"/>
    <w:rsid w:val="007C31DB"/>
    <w:rsid w:val="007C5831"/>
    <w:rsid w:val="007D53B2"/>
    <w:rsid w:val="007D7DEF"/>
    <w:rsid w:val="007E65A6"/>
    <w:rsid w:val="007E6718"/>
    <w:rsid w:val="007F5767"/>
    <w:rsid w:val="008061E5"/>
    <w:rsid w:val="00810DF7"/>
    <w:rsid w:val="00812E7F"/>
    <w:rsid w:val="008131DB"/>
    <w:rsid w:val="00817A48"/>
    <w:rsid w:val="00820871"/>
    <w:rsid w:val="00821128"/>
    <w:rsid w:val="008263AD"/>
    <w:rsid w:val="00827399"/>
    <w:rsid w:val="00845CDF"/>
    <w:rsid w:val="00846E4A"/>
    <w:rsid w:val="008515C8"/>
    <w:rsid w:val="00851B96"/>
    <w:rsid w:val="00853878"/>
    <w:rsid w:val="00866E20"/>
    <w:rsid w:val="00870892"/>
    <w:rsid w:val="00872A1E"/>
    <w:rsid w:val="008763A4"/>
    <w:rsid w:val="00876E3D"/>
    <w:rsid w:val="008815BC"/>
    <w:rsid w:val="008831D7"/>
    <w:rsid w:val="0088681F"/>
    <w:rsid w:val="008870F5"/>
    <w:rsid w:val="00894BB4"/>
    <w:rsid w:val="00895E2B"/>
    <w:rsid w:val="008A062C"/>
    <w:rsid w:val="008A45D0"/>
    <w:rsid w:val="008B2A2E"/>
    <w:rsid w:val="008C4858"/>
    <w:rsid w:val="008D585A"/>
    <w:rsid w:val="008D7240"/>
    <w:rsid w:val="008E6FBA"/>
    <w:rsid w:val="008E70D0"/>
    <w:rsid w:val="00903BD2"/>
    <w:rsid w:val="0090799A"/>
    <w:rsid w:val="009100F8"/>
    <w:rsid w:val="00910F24"/>
    <w:rsid w:val="009115AE"/>
    <w:rsid w:val="0091464B"/>
    <w:rsid w:val="00914C62"/>
    <w:rsid w:val="00915C08"/>
    <w:rsid w:val="00922D67"/>
    <w:rsid w:val="0093416C"/>
    <w:rsid w:val="00935CFD"/>
    <w:rsid w:val="00941E47"/>
    <w:rsid w:val="00950C87"/>
    <w:rsid w:val="00952766"/>
    <w:rsid w:val="00953A81"/>
    <w:rsid w:val="00960918"/>
    <w:rsid w:val="00963BF3"/>
    <w:rsid w:val="009720A1"/>
    <w:rsid w:val="0097431A"/>
    <w:rsid w:val="00994CE6"/>
    <w:rsid w:val="0099512E"/>
    <w:rsid w:val="009A1E20"/>
    <w:rsid w:val="009A770D"/>
    <w:rsid w:val="009B0094"/>
    <w:rsid w:val="009B2352"/>
    <w:rsid w:val="009B354D"/>
    <w:rsid w:val="009B703B"/>
    <w:rsid w:val="009C065A"/>
    <w:rsid w:val="009C2B3D"/>
    <w:rsid w:val="009D4B3A"/>
    <w:rsid w:val="009D557F"/>
    <w:rsid w:val="009D6818"/>
    <w:rsid w:val="009E3F38"/>
    <w:rsid w:val="009E54EA"/>
    <w:rsid w:val="009E72EB"/>
    <w:rsid w:val="009F541E"/>
    <w:rsid w:val="00A007AB"/>
    <w:rsid w:val="00A00A04"/>
    <w:rsid w:val="00A00A84"/>
    <w:rsid w:val="00A076BE"/>
    <w:rsid w:val="00A077D8"/>
    <w:rsid w:val="00A10350"/>
    <w:rsid w:val="00A16232"/>
    <w:rsid w:val="00A239B6"/>
    <w:rsid w:val="00A24200"/>
    <w:rsid w:val="00A243C5"/>
    <w:rsid w:val="00A27A28"/>
    <w:rsid w:val="00A3195F"/>
    <w:rsid w:val="00A3296F"/>
    <w:rsid w:val="00A32A83"/>
    <w:rsid w:val="00A4028D"/>
    <w:rsid w:val="00A40D57"/>
    <w:rsid w:val="00A5033C"/>
    <w:rsid w:val="00A52C23"/>
    <w:rsid w:val="00A5534A"/>
    <w:rsid w:val="00A557C0"/>
    <w:rsid w:val="00A57CEF"/>
    <w:rsid w:val="00A62DFF"/>
    <w:rsid w:val="00A63DAC"/>
    <w:rsid w:val="00A67203"/>
    <w:rsid w:val="00A85598"/>
    <w:rsid w:val="00A90424"/>
    <w:rsid w:val="00A92363"/>
    <w:rsid w:val="00A92D9F"/>
    <w:rsid w:val="00A96270"/>
    <w:rsid w:val="00AA05A3"/>
    <w:rsid w:val="00AA3A58"/>
    <w:rsid w:val="00AB0A94"/>
    <w:rsid w:val="00AB7BA3"/>
    <w:rsid w:val="00AC0FA0"/>
    <w:rsid w:val="00AC2FB5"/>
    <w:rsid w:val="00AC34B1"/>
    <w:rsid w:val="00AC35A0"/>
    <w:rsid w:val="00AC3FE2"/>
    <w:rsid w:val="00AD0581"/>
    <w:rsid w:val="00AD0D53"/>
    <w:rsid w:val="00AD405F"/>
    <w:rsid w:val="00AD418B"/>
    <w:rsid w:val="00AD4E18"/>
    <w:rsid w:val="00AE252B"/>
    <w:rsid w:val="00AF5264"/>
    <w:rsid w:val="00B14C3D"/>
    <w:rsid w:val="00B15B25"/>
    <w:rsid w:val="00B17AC6"/>
    <w:rsid w:val="00B20A4E"/>
    <w:rsid w:val="00B229D4"/>
    <w:rsid w:val="00B26D59"/>
    <w:rsid w:val="00B414AE"/>
    <w:rsid w:val="00B423CF"/>
    <w:rsid w:val="00B47315"/>
    <w:rsid w:val="00B520EB"/>
    <w:rsid w:val="00B635AB"/>
    <w:rsid w:val="00B64A02"/>
    <w:rsid w:val="00B66CE0"/>
    <w:rsid w:val="00B80376"/>
    <w:rsid w:val="00B81747"/>
    <w:rsid w:val="00B8235D"/>
    <w:rsid w:val="00B932D2"/>
    <w:rsid w:val="00B9439A"/>
    <w:rsid w:val="00B9445A"/>
    <w:rsid w:val="00B95FAD"/>
    <w:rsid w:val="00BA0C2F"/>
    <w:rsid w:val="00BA4CCE"/>
    <w:rsid w:val="00BA6B53"/>
    <w:rsid w:val="00BB0CAA"/>
    <w:rsid w:val="00BB40BF"/>
    <w:rsid w:val="00BC190D"/>
    <w:rsid w:val="00BC1E98"/>
    <w:rsid w:val="00BC329C"/>
    <w:rsid w:val="00BC48B7"/>
    <w:rsid w:val="00BC4924"/>
    <w:rsid w:val="00BC674C"/>
    <w:rsid w:val="00BC7AD6"/>
    <w:rsid w:val="00BC7E08"/>
    <w:rsid w:val="00BD5136"/>
    <w:rsid w:val="00BE1088"/>
    <w:rsid w:val="00BE347F"/>
    <w:rsid w:val="00BE572E"/>
    <w:rsid w:val="00BE5930"/>
    <w:rsid w:val="00BE6918"/>
    <w:rsid w:val="00BF004E"/>
    <w:rsid w:val="00BF3361"/>
    <w:rsid w:val="00BF426B"/>
    <w:rsid w:val="00BF4DC7"/>
    <w:rsid w:val="00C01610"/>
    <w:rsid w:val="00C02009"/>
    <w:rsid w:val="00C0491C"/>
    <w:rsid w:val="00C04EC0"/>
    <w:rsid w:val="00C069FA"/>
    <w:rsid w:val="00C153F3"/>
    <w:rsid w:val="00C220B3"/>
    <w:rsid w:val="00C24FFC"/>
    <w:rsid w:val="00C42030"/>
    <w:rsid w:val="00C429C9"/>
    <w:rsid w:val="00C45B46"/>
    <w:rsid w:val="00C47091"/>
    <w:rsid w:val="00C51866"/>
    <w:rsid w:val="00C619C4"/>
    <w:rsid w:val="00C62D18"/>
    <w:rsid w:val="00C757BC"/>
    <w:rsid w:val="00C84036"/>
    <w:rsid w:val="00C86F0D"/>
    <w:rsid w:val="00C923B5"/>
    <w:rsid w:val="00C93F38"/>
    <w:rsid w:val="00C96576"/>
    <w:rsid w:val="00C96E0F"/>
    <w:rsid w:val="00C9703B"/>
    <w:rsid w:val="00CA32FE"/>
    <w:rsid w:val="00CA49E3"/>
    <w:rsid w:val="00CB14FF"/>
    <w:rsid w:val="00CB59CC"/>
    <w:rsid w:val="00CB59EC"/>
    <w:rsid w:val="00CC0CAC"/>
    <w:rsid w:val="00CC153F"/>
    <w:rsid w:val="00CC3A13"/>
    <w:rsid w:val="00CD0C67"/>
    <w:rsid w:val="00CD3C3A"/>
    <w:rsid w:val="00CE4910"/>
    <w:rsid w:val="00CF2D21"/>
    <w:rsid w:val="00CF4B32"/>
    <w:rsid w:val="00CF5F96"/>
    <w:rsid w:val="00D02DC6"/>
    <w:rsid w:val="00D05B09"/>
    <w:rsid w:val="00D119A0"/>
    <w:rsid w:val="00D15D16"/>
    <w:rsid w:val="00D16DAD"/>
    <w:rsid w:val="00D23255"/>
    <w:rsid w:val="00D27D9B"/>
    <w:rsid w:val="00D31706"/>
    <w:rsid w:val="00D31AA0"/>
    <w:rsid w:val="00D44EB4"/>
    <w:rsid w:val="00D47A00"/>
    <w:rsid w:val="00D54CFD"/>
    <w:rsid w:val="00D61859"/>
    <w:rsid w:val="00D656E3"/>
    <w:rsid w:val="00D65A97"/>
    <w:rsid w:val="00D710B3"/>
    <w:rsid w:val="00D7124C"/>
    <w:rsid w:val="00D73404"/>
    <w:rsid w:val="00D8024D"/>
    <w:rsid w:val="00D81C9B"/>
    <w:rsid w:val="00D91EF6"/>
    <w:rsid w:val="00DB0614"/>
    <w:rsid w:val="00DB207A"/>
    <w:rsid w:val="00DB4385"/>
    <w:rsid w:val="00DB7DA8"/>
    <w:rsid w:val="00DB7FE8"/>
    <w:rsid w:val="00DC0962"/>
    <w:rsid w:val="00DC5145"/>
    <w:rsid w:val="00DD2082"/>
    <w:rsid w:val="00DE161F"/>
    <w:rsid w:val="00DE3C14"/>
    <w:rsid w:val="00DF0189"/>
    <w:rsid w:val="00DF0504"/>
    <w:rsid w:val="00DF1BE7"/>
    <w:rsid w:val="00E02C16"/>
    <w:rsid w:val="00E12023"/>
    <w:rsid w:val="00E1419C"/>
    <w:rsid w:val="00E16A73"/>
    <w:rsid w:val="00E23626"/>
    <w:rsid w:val="00E25734"/>
    <w:rsid w:val="00E2761E"/>
    <w:rsid w:val="00E27C18"/>
    <w:rsid w:val="00E30491"/>
    <w:rsid w:val="00E35C0D"/>
    <w:rsid w:val="00E42A08"/>
    <w:rsid w:val="00E467B7"/>
    <w:rsid w:val="00E5302D"/>
    <w:rsid w:val="00E541A9"/>
    <w:rsid w:val="00E55216"/>
    <w:rsid w:val="00E565D8"/>
    <w:rsid w:val="00E573A7"/>
    <w:rsid w:val="00E61B58"/>
    <w:rsid w:val="00E65BF2"/>
    <w:rsid w:val="00E65C99"/>
    <w:rsid w:val="00E66503"/>
    <w:rsid w:val="00E72FA7"/>
    <w:rsid w:val="00E8522A"/>
    <w:rsid w:val="00E91B1E"/>
    <w:rsid w:val="00E92597"/>
    <w:rsid w:val="00E96885"/>
    <w:rsid w:val="00E9708D"/>
    <w:rsid w:val="00EB6EDC"/>
    <w:rsid w:val="00ED3711"/>
    <w:rsid w:val="00EE5D00"/>
    <w:rsid w:val="00EE5FFC"/>
    <w:rsid w:val="00EE60F6"/>
    <w:rsid w:val="00EE630D"/>
    <w:rsid w:val="00EF1D61"/>
    <w:rsid w:val="00EF32D8"/>
    <w:rsid w:val="00EF446C"/>
    <w:rsid w:val="00F02F6F"/>
    <w:rsid w:val="00F04970"/>
    <w:rsid w:val="00F1062F"/>
    <w:rsid w:val="00F17266"/>
    <w:rsid w:val="00F17A81"/>
    <w:rsid w:val="00F17F85"/>
    <w:rsid w:val="00F25651"/>
    <w:rsid w:val="00F259B1"/>
    <w:rsid w:val="00F262AB"/>
    <w:rsid w:val="00F35394"/>
    <w:rsid w:val="00F376B1"/>
    <w:rsid w:val="00F37FEA"/>
    <w:rsid w:val="00F45F82"/>
    <w:rsid w:val="00F507F2"/>
    <w:rsid w:val="00F51F78"/>
    <w:rsid w:val="00F55071"/>
    <w:rsid w:val="00F55A6E"/>
    <w:rsid w:val="00F574BF"/>
    <w:rsid w:val="00F5780C"/>
    <w:rsid w:val="00F63FCE"/>
    <w:rsid w:val="00F644E0"/>
    <w:rsid w:val="00F743DE"/>
    <w:rsid w:val="00F908C9"/>
    <w:rsid w:val="00F94CEF"/>
    <w:rsid w:val="00FA2A80"/>
    <w:rsid w:val="00FA2E5C"/>
    <w:rsid w:val="00FA593C"/>
    <w:rsid w:val="00FB0C10"/>
    <w:rsid w:val="00FB4E5E"/>
    <w:rsid w:val="00FB505F"/>
    <w:rsid w:val="00FC01CE"/>
    <w:rsid w:val="00FC0A71"/>
    <w:rsid w:val="00FC20E5"/>
    <w:rsid w:val="00FC402D"/>
    <w:rsid w:val="00FC7964"/>
    <w:rsid w:val="00FD5C95"/>
    <w:rsid w:val="00FF5D1D"/>
    <w:rsid w:val="0EC12D80"/>
    <w:rsid w:val="10563548"/>
    <w:rsid w:val="11A2456B"/>
    <w:rsid w:val="12F76295"/>
    <w:rsid w:val="13C20EF5"/>
    <w:rsid w:val="143F230A"/>
    <w:rsid w:val="145A737F"/>
    <w:rsid w:val="15A46CCD"/>
    <w:rsid w:val="1DBC36F3"/>
    <w:rsid w:val="1E9447DF"/>
    <w:rsid w:val="201758A3"/>
    <w:rsid w:val="212E4AF4"/>
    <w:rsid w:val="21FC2C11"/>
    <w:rsid w:val="23121AC9"/>
    <w:rsid w:val="2335523F"/>
    <w:rsid w:val="26797B4D"/>
    <w:rsid w:val="2BB84C5F"/>
    <w:rsid w:val="2C4B63CA"/>
    <w:rsid w:val="2DFD104F"/>
    <w:rsid w:val="2F5702B4"/>
    <w:rsid w:val="359F4630"/>
    <w:rsid w:val="38A911C3"/>
    <w:rsid w:val="3AEC21F8"/>
    <w:rsid w:val="3D6066C5"/>
    <w:rsid w:val="3D87623F"/>
    <w:rsid w:val="3F7D78FA"/>
    <w:rsid w:val="45294080"/>
    <w:rsid w:val="4939664F"/>
    <w:rsid w:val="4AE7378B"/>
    <w:rsid w:val="4C2938F0"/>
    <w:rsid w:val="510F3FDC"/>
    <w:rsid w:val="548F2152"/>
    <w:rsid w:val="58D66431"/>
    <w:rsid w:val="65560EF2"/>
    <w:rsid w:val="65917512"/>
    <w:rsid w:val="66014531"/>
    <w:rsid w:val="69F95761"/>
    <w:rsid w:val="6C2C5348"/>
    <w:rsid w:val="6C4119F5"/>
    <w:rsid w:val="704E1D1C"/>
    <w:rsid w:val="72687BEF"/>
    <w:rsid w:val="76FA7452"/>
    <w:rsid w:val="7D84060F"/>
    <w:rsid w:val="7F0D4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39"/>
    <w:qFormat/>
    <w:uiPriority w:val="9"/>
    <w:pPr>
      <w:keepNext/>
      <w:keepLines/>
      <w:spacing w:before="260" w:after="260" w:line="413" w:lineRule="auto"/>
      <w:outlineLvl w:val="1"/>
    </w:pPr>
    <w:rPr>
      <w:rFonts w:ascii="Cambria" w:hAnsi="Cambria" w:eastAsia="宋体" w:cs="Times New Roman"/>
      <w:b/>
      <w:bCs/>
      <w:kern w:val="0"/>
      <w:sz w:val="32"/>
      <w:szCs w:val="32"/>
    </w:rPr>
  </w:style>
  <w:style w:type="paragraph" w:styleId="4">
    <w:name w:val="heading 3"/>
    <w:basedOn w:val="1"/>
    <w:next w:val="1"/>
    <w:link w:val="28"/>
    <w:qFormat/>
    <w:uiPriority w:val="9"/>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5">
    <w:name w:val="Document Map"/>
    <w:basedOn w:val="1"/>
    <w:link w:val="34"/>
    <w:qFormat/>
    <w:uiPriority w:val="99"/>
    <w:pPr>
      <w:shd w:val="clear" w:color="auto" w:fill="000080"/>
    </w:pPr>
    <w:rPr>
      <w:sz w:val="18"/>
      <w:szCs w:val="18"/>
    </w:rPr>
  </w:style>
  <w:style w:type="paragraph" w:styleId="6">
    <w:name w:val="annotation text"/>
    <w:basedOn w:val="1"/>
    <w:link w:val="53"/>
    <w:unhideWhenUsed/>
    <w:qFormat/>
    <w:uiPriority w:val="0"/>
    <w:pPr>
      <w:jc w:val="left"/>
    </w:pPr>
  </w:style>
  <w:style w:type="paragraph" w:styleId="7">
    <w:name w:val="Body Text Indent"/>
    <w:basedOn w:val="1"/>
    <w:link w:val="45"/>
    <w:unhideWhenUsed/>
    <w:qFormat/>
    <w:uiPriority w:val="0"/>
    <w:pPr>
      <w:spacing w:after="120"/>
      <w:ind w:left="420" w:leftChars="200"/>
    </w:pPr>
    <w:rPr>
      <w:szCs w:val="24"/>
    </w:rPr>
  </w:style>
  <w:style w:type="paragraph" w:styleId="8">
    <w:name w:val="Plain Text"/>
    <w:basedOn w:val="1"/>
    <w:link w:val="48"/>
    <w:unhideWhenUsed/>
    <w:qFormat/>
    <w:uiPriority w:val="0"/>
    <w:rPr>
      <w:rFonts w:ascii="宋体" w:hAnsi="Courier New"/>
    </w:rPr>
  </w:style>
  <w:style w:type="paragraph" w:styleId="9">
    <w:name w:val="Balloon Text"/>
    <w:basedOn w:val="1"/>
    <w:link w:val="30"/>
    <w:unhideWhenUsed/>
    <w:qFormat/>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3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Title"/>
    <w:basedOn w:val="1"/>
    <w:next w:val="1"/>
    <w:link w:val="35"/>
    <w:qFormat/>
    <w:uiPriority w:val="10"/>
    <w:pPr>
      <w:spacing w:before="240" w:after="60"/>
      <w:jc w:val="center"/>
      <w:outlineLvl w:val="0"/>
    </w:pPr>
    <w:rPr>
      <w:rFonts w:ascii="Cambria" w:hAnsi="Cambria"/>
      <w:b/>
      <w:sz w:val="32"/>
    </w:rPr>
  </w:style>
  <w:style w:type="paragraph" w:styleId="15">
    <w:name w:val="annotation subject"/>
    <w:basedOn w:val="6"/>
    <w:next w:val="6"/>
    <w:link w:val="42"/>
    <w:unhideWhenUsed/>
    <w:qFormat/>
    <w:uiPriority w:val="99"/>
  </w:style>
  <w:style w:type="table" w:styleId="17">
    <w:name w:val="Table Grid"/>
    <w:basedOn w:val="1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page number"/>
    <w:qFormat/>
    <w:uiPriority w:val="99"/>
    <w:rPr>
      <w:rFonts w:cs="Times New Roman"/>
    </w:rPr>
  </w:style>
  <w:style w:type="character" w:styleId="21">
    <w:name w:val="FollowedHyperlink"/>
    <w:basedOn w:val="18"/>
    <w:semiHidden/>
    <w:unhideWhenUsed/>
    <w:qFormat/>
    <w:uiPriority w:val="99"/>
    <w:rPr>
      <w:color w:val="800080"/>
      <w:u w:val="none"/>
    </w:rPr>
  </w:style>
  <w:style w:type="character" w:styleId="22">
    <w:name w:val="Hyperlink"/>
    <w:qFormat/>
    <w:uiPriority w:val="99"/>
    <w:rPr>
      <w:color w:val="0000FF"/>
      <w:u w:val="single"/>
    </w:rPr>
  </w:style>
  <w:style w:type="character" w:styleId="23">
    <w:name w:val="annotation reference"/>
    <w:unhideWhenUsed/>
    <w:qFormat/>
    <w:uiPriority w:val="99"/>
    <w:rPr>
      <w:sz w:val="21"/>
    </w:rPr>
  </w:style>
  <w:style w:type="character" w:customStyle="1" w:styleId="24">
    <w:name w:val="页眉字符"/>
    <w:basedOn w:val="18"/>
    <w:link w:val="11"/>
    <w:qFormat/>
    <w:uiPriority w:val="99"/>
    <w:rPr>
      <w:sz w:val="18"/>
      <w:szCs w:val="18"/>
    </w:rPr>
  </w:style>
  <w:style w:type="character" w:customStyle="1" w:styleId="25">
    <w:name w:val="页脚字符"/>
    <w:basedOn w:val="18"/>
    <w:link w:val="10"/>
    <w:qFormat/>
    <w:uiPriority w:val="99"/>
    <w:rPr>
      <w:sz w:val="18"/>
      <w:szCs w:val="18"/>
    </w:rPr>
  </w:style>
  <w:style w:type="character" w:customStyle="1" w:styleId="26">
    <w:name w:val="标题 1字符"/>
    <w:basedOn w:val="18"/>
    <w:link w:val="2"/>
    <w:qFormat/>
    <w:uiPriority w:val="9"/>
    <w:rPr>
      <w:rFonts w:ascii="Times New Roman" w:hAnsi="Times New Roman" w:eastAsia="宋体" w:cs="Times New Roman"/>
      <w:b/>
      <w:bCs/>
      <w:kern w:val="44"/>
      <w:sz w:val="44"/>
      <w:szCs w:val="44"/>
    </w:rPr>
  </w:style>
  <w:style w:type="character" w:customStyle="1" w:styleId="27">
    <w:name w:val="标题 2 Char"/>
    <w:basedOn w:val="18"/>
    <w:semiHidden/>
    <w:qFormat/>
    <w:uiPriority w:val="9"/>
    <w:rPr>
      <w:rFonts w:asciiTheme="majorHAnsi" w:hAnsiTheme="majorHAnsi" w:eastAsiaTheme="majorEastAsia" w:cstheme="majorBidi"/>
      <w:b/>
      <w:bCs/>
      <w:sz w:val="32"/>
      <w:szCs w:val="32"/>
    </w:rPr>
  </w:style>
  <w:style w:type="character" w:customStyle="1" w:styleId="28">
    <w:name w:val="标题 3字符"/>
    <w:basedOn w:val="18"/>
    <w:link w:val="4"/>
    <w:qFormat/>
    <w:uiPriority w:val="9"/>
    <w:rPr>
      <w:rFonts w:ascii="宋体" w:hAnsi="宋体" w:eastAsia="宋体" w:cs="Times New Roman"/>
      <w:b/>
      <w:kern w:val="0"/>
      <w:sz w:val="27"/>
      <w:szCs w:val="27"/>
    </w:rPr>
  </w:style>
  <w:style w:type="character" w:customStyle="1" w:styleId="29">
    <w:name w:val="批注文字 Char"/>
    <w:basedOn w:val="18"/>
    <w:qFormat/>
    <w:uiPriority w:val="0"/>
  </w:style>
  <w:style w:type="character" w:customStyle="1" w:styleId="30">
    <w:name w:val="批注框文本字符"/>
    <w:basedOn w:val="18"/>
    <w:link w:val="9"/>
    <w:qFormat/>
    <w:uiPriority w:val="99"/>
    <w:rPr>
      <w:sz w:val="18"/>
      <w:szCs w:val="18"/>
    </w:rPr>
  </w:style>
  <w:style w:type="paragraph" w:styleId="31">
    <w:name w:val="List Paragraph"/>
    <w:basedOn w:val="1"/>
    <w:qFormat/>
    <w:uiPriority w:val="34"/>
    <w:pPr>
      <w:ind w:firstLine="420" w:firstLineChars="200"/>
    </w:pPr>
  </w:style>
  <w:style w:type="character" w:customStyle="1" w:styleId="32">
    <w:name w:val="批注框文本 字符"/>
    <w:semiHidden/>
    <w:qFormat/>
    <w:uiPriority w:val="0"/>
    <w:rPr>
      <w:kern w:val="2"/>
      <w:sz w:val="18"/>
      <w:szCs w:val="18"/>
    </w:rPr>
  </w:style>
  <w:style w:type="character" w:customStyle="1" w:styleId="33">
    <w:name w:val="标题 Char"/>
    <w:qFormat/>
    <w:uiPriority w:val="10"/>
    <w:rPr>
      <w:rFonts w:ascii="Cambria" w:hAnsi="Cambria" w:eastAsia="宋体" w:cs="Times New Roman"/>
      <w:b/>
      <w:bCs/>
      <w:sz w:val="32"/>
      <w:szCs w:val="32"/>
    </w:rPr>
  </w:style>
  <w:style w:type="character" w:customStyle="1" w:styleId="34">
    <w:name w:val="文档结构图字符"/>
    <w:link w:val="5"/>
    <w:qFormat/>
    <w:uiPriority w:val="99"/>
    <w:rPr>
      <w:sz w:val="18"/>
      <w:szCs w:val="18"/>
      <w:shd w:val="clear" w:color="auto" w:fill="000080"/>
    </w:rPr>
  </w:style>
  <w:style w:type="character" w:customStyle="1" w:styleId="35">
    <w:name w:val="标题字符"/>
    <w:link w:val="14"/>
    <w:qFormat/>
    <w:locked/>
    <w:uiPriority w:val="10"/>
    <w:rPr>
      <w:rFonts w:ascii="Cambria" w:hAnsi="Cambria"/>
      <w:b/>
      <w:sz w:val="32"/>
    </w:rPr>
  </w:style>
  <w:style w:type="character" w:customStyle="1" w:styleId="36">
    <w:name w:val="HTML 预设格式字符"/>
    <w:link w:val="12"/>
    <w:qFormat/>
    <w:uiPriority w:val="99"/>
    <w:rPr>
      <w:rFonts w:ascii="Courier New" w:hAnsi="Courier New" w:cs="Courier New"/>
    </w:rPr>
  </w:style>
  <w:style w:type="character" w:customStyle="1" w:styleId="37">
    <w:name w:val="正文文本缩进 Char"/>
    <w:basedOn w:val="18"/>
    <w:semiHidden/>
    <w:qFormat/>
    <w:uiPriority w:val="99"/>
  </w:style>
  <w:style w:type="character" w:customStyle="1" w:styleId="38">
    <w:name w:val="批注主题 Char"/>
    <w:semiHidden/>
    <w:qFormat/>
    <w:uiPriority w:val="99"/>
    <w:rPr>
      <w:b/>
      <w:bCs/>
    </w:rPr>
  </w:style>
  <w:style w:type="character" w:customStyle="1" w:styleId="39">
    <w:name w:val="标题 2字符"/>
    <w:link w:val="3"/>
    <w:qFormat/>
    <w:uiPriority w:val="9"/>
    <w:rPr>
      <w:rFonts w:ascii="Cambria" w:hAnsi="Cambria" w:eastAsia="宋体" w:cs="Times New Roman"/>
      <w:b/>
      <w:bCs/>
      <w:kern w:val="0"/>
      <w:sz w:val="32"/>
      <w:szCs w:val="32"/>
    </w:rPr>
  </w:style>
  <w:style w:type="character" w:customStyle="1" w:styleId="40">
    <w:name w:val="列出段落 Char"/>
    <w:link w:val="41"/>
    <w:qFormat/>
    <w:locked/>
    <w:uiPriority w:val="0"/>
    <w:rPr>
      <w:sz w:val="24"/>
    </w:rPr>
  </w:style>
  <w:style w:type="paragraph" w:customStyle="1" w:styleId="41">
    <w:name w:val="列出段落1"/>
    <w:basedOn w:val="1"/>
    <w:link w:val="40"/>
    <w:qFormat/>
    <w:uiPriority w:val="0"/>
    <w:pPr>
      <w:ind w:firstLine="420" w:firstLineChars="200"/>
    </w:pPr>
    <w:rPr>
      <w:sz w:val="24"/>
    </w:rPr>
  </w:style>
  <w:style w:type="character" w:customStyle="1" w:styleId="42">
    <w:name w:val="批注主题字符"/>
    <w:link w:val="15"/>
    <w:qFormat/>
    <w:locked/>
    <w:uiPriority w:val="99"/>
  </w:style>
  <w:style w:type="character" w:customStyle="1" w:styleId="43">
    <w:name w:val="HTML 预设格式 Char"/>
    <w:semiHidden/>
    <w:qFormat/>
    <w:uiPriority w:val="99"/>
    <w:rPr>
      <w:rFonts w:ascii="Courier New" w:hAnsi="Courier New" w:cs="Courier New"/>
      <w:sz w:val="20"/>
      <w:szCs w:val="20"/>
    </w:rPr>
  </w:style>
  <w:style w:type="character" w:customStyle="1" w:styleId="44">
    <w:name w:val="文档结构图 Char"/>
    <w:semiHidden/>
    <w:qFormat/>
    <w:uiPriority w:val="99"/>
    <w:rPr>
      <w:rFonts w:ascii="宋体" w:eastAsia="宋体"/>
      <w:sz w:val="18"/>
      <w:szCs w:val="18"/>
    </w:rPr>
  </w:style>
  <w:style w:type="character" w:customStyle="1" w:styleId="45">
    <w:name w:val="正文文本缩进字符"/>
    <w:link w:val="7"/>
    <w:qFormat/>
    <w:uiPriority w:val="0"/>
    <w:rPr>
      <w:szCs w:val="24"/>
    </w:rPr>
  </w:style>
  <w:style w:type="character" w:customStyle="1" w:styleId="46">
    <w:name w:val="页脚 Char1"/>
    <w:qFormat/>
    <w:locked/>
    <w:uiPriority w:val="99"/>
    <w:rPr>
      <w:sz w:val="18"/>
    </w:rPr>
  </w:style>
  <w:style w:type="character" w:customStyle="1" w:styleId="47">
    <w:name w:val="批注框文本 Char1"/>
    <w:qFormat/>
    <w:uiPriority w:val="99"/>
    <w:rPr>
      <w:sz w:val="18"/>
      <w:szCs w:val="18"/>
    </w:rPr>
  </w:style>
  <w:style w:type="character" w:customStyle="1" w:styleId="48">
    <w:name w:val="纯文本字符"/>
    <w:link w:val="8"/>
    <w:qFormat/>
    <w:uiPriority w:val="0"/>
    <w:rPr>
      <w:rFonts w:ascii="宋体" w:hAnsi="Courier New"/>
    </w:rPr>
  </w:style>
  <w:style w:type="character" w:customStyle="1" w:styleId="49">
    <w:name w:val="纯文本 Char"/>
    <w:semiHidden/>
    <w:qFormat/>
    <w:uiPriority w:val="99"/>
    <w:rPr>
      <w:rFonts w:ascii="宋体" w:hAnsi="Courier New" w:eastAsia="宋体" w:cs="Courier New"/>
      <w:szCs w:val="21"/>
    </w:rPr>
  </w:style>
  <w:style w:type="character" w:customStyle="1" w:styleId="50">
    <w:name w:val="批注文字 Char1"/>
    <w:qFormat/>
    <w:locked/>
    <w:uiPriority w:val="99"/>
    <w:rPr>
      <w:sz w:val="24"/>
    </w:rPr>
  </w:style>
  <w:style w:type="character" w:customStyle="1" w:styleId="51">
    <w:name w:val="页眉 Char1"/>
    <w:qFormat/>
    <w:locked/>
    <w:uiPriority w:val="99"/>
    <w:rPr>
      <w:rFonts w:ascii="Calibri" w:hAnsi="Calibri" w:eastAsia="宋体"/>
      <w:sz w:val="18"/>
    </w:rPr>
  </w:style>
  <w:style w:type="character" w:customStyle="1" w:styleId="52">
    <w:name w:val="批注主题 Char2"/>
    <w:basedOn w:val="29"/>
    <w:semiHidden/>
    <w:qFormat/>
    <w:uiPriority w:val="99"/>
    <w:rPr>
      <w:b/>
      <w:bCs/>
    </w:rPr>
  </w:style>
  <w:style w:type="character" w:customStyle="1" w:styleId="53">
    <w:name w:val="批注文字字符"/>
    <w:basedOn w:val="18"/>
    <w:link w:val="6"/>
    <w:qFormat/>
    <w:uiPriority w:val="0"/>
  </w:style>
  <w:style w:type="character" w:customStyle="1" w:styleId="54">
    <w:name w:val="正文文本缩进 Char2"/>
    <w:basedOn w:val="18"/>
    <w:semiHidden/>
    <w:qFormat/>
    <w:uiPriority w:val="99"/>
  </w:style>
  <w:style w:type="character" w:customStyle="1" w:styleId="55">
    <w:name w:val="纯文本 Char2"/>
    <w:basedOn w:val="18"/>
    <w:semiHidden/>
    <w:qFormat/>
    <w:uiPriority w:val="99"/>
    <w:rPr>
      <w:rFonts w:ascii="宋体" w:hAnsi="Courier New" w:eastAsia="宋体" w:cs="Courier New"/>
      <w:szCs w:val="21"/>
    </w:rPr>
  </w:style>
  <w:style w:type="character" w:customStyle="1" w:styleId="56">
    <w:name w:val="HTML 预设格式 Char2"/>
    <w:basedOn w:val="18"/>
    <w:semiHidden/>
    <w:qFormat/>
    <w:uiPriority w:val="99"/>
    <w:rPr>
      <w:rFonts w:ascii="Courier New" w:hAnsi="Courier New" w:cs="Courier New"/>
      <w:sz w:val="20"/>
      <w:szCs w:val="20"/>
    </w:rPr>
  </w:style>
  <w:style w:type="character" w:customStyle="1" w:styleId="57">
    <w:name w:val="标题 Char2"/>
    <w:basedOn w:val="18"/>
    <w:qFormat/>
    <w:uiPriority w:val="10"/>
    <w:rPr>
      <w:rFonts w:eastAsia="宋体" w:asciiTheme="majorHAnsi" w:hAnsiTheme="majorHAnsi" w:cstheme="majorBidi"/>
      <w:b/>
      <w:bCs/>
      <w:sz w:val="32"/>
      <w:szCs w:val="32"/>
    </w:rPr>
  </w:style>
  <w:style w:type="character" w:customStyle="1" w:styleId="58">
    <w:name w:val="文档结构图 Char2"/>
    <w:basedOn w:val="18"/>
    <w:semiHidden/>
    <w:qFormat/>
    <w:uiPriority w:val="99"/>
    <w:rPr>
      <w:rFonts w:ascii="宋体" w:eastAsia="宋体"/>
      <w:sz w:val="18"/>
      <w:szCs w:val="18"/>
    </w:rPr>
  </w:style>
  <w:style w:type="paragraph" w:customStyle="1" w:styleId="59">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60">
    <w:name w:val="样式1"/>
    <w:basedOn w:val="1"/>
    <w:qFormat/>
    <w:uiPriority w:val="0"/>
    <w:rPr>
      <w:rFonts w:ascii="Times New Roman" w:hAnsi="Times New Roman" w:eastAsia="宋体" w:cs="Times New Roman"/>
      <w:szCs w:val="24"/>
    </w:rPr>
  </w:style>
  <w:style w:type="paragraph" w:customStyle="1" w:styleId="61">
    <w:name w:val="Char1 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62">
    <w:name w:val="SF正文 Char"/>
    <w:basedOn w:val="1"/>
    <w:qFormat/>
    <w:uiPriority w:val="0"/>
    <w:pPr>
      <w:ind w:firstLine="200" w:firstLineChars="200"/>
    </w:pPr>
    <w:rPr>
      <w:rFonts w:ascii="Century Gothic" w:hAnsi="Century Gothic" w:eastAsia="宋体" w:cs="Times New Roman"/>
      <w:sz w:val="24"/>
      <w:szCs w:val="24"/>
    </w:rPr>
  </w:style>
  <w:style w:type="paragraph" w:customStyle="1" w:styleId="63">
    <w:name w:val="_Style 6"/>
    <w:basedOn w:val="1"/>
    <w:qFormat/>
    <w:uiPriority w:val="0"/>
    <w:pPr>
      <w:widowControl/>
      <w:spacing w:after="100" w:afterAutospacing="1" w:line="240" w:lineRule="exact"/>
      <w:jc w:val="left"/>
    </w:pPr>
    <w:rPr>
      <w:rFonts w:ascii="Times New Roman" w:hAnsi="Times New Roman" w:eastAsia="宋体" w:cs="Times New Roman"/>
      <w:szCs w:val="24"/>
    </w:rPr>
  </w:style>
  <w:style w:type="paragraph" w:customStyle="1" w:styleId="64">
    <w:name w:val="无间隔1"/>
    <w:qFormat/>
    <w:uiPriority w:val="99"/>
    <w:pPr>
      <w:adjustRightInd w:val="0"/>
      <w:snapToGrid w:val="0"/>
    </w:pPr>
    <w:rPr>
      <w:rFonts w:ascii="Tahoma" w:hAnsi="Tahoma" w:eastAsia="微软雅黑" w:cs="Times New Roman"/>
      <w:sz w:val="22"/>
      <w:szCs w:val="22"/>
      <w:lang w:val="en-US" w:eastAsia="zh-CN" w:bidi="ar-SA"/>
    </w:rPr>
  </w:style>
  <w:style w:type="table" w:customStyle="1" w:styleId="65">
    <w:name w:val="网格型1"/>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6">
    <w:name w:val="表内容 Char Char"/>
    <w:link w:val="67"/>
    <w:qFormat/>
    <w:uiPriority w:val="0"/>
    <w:rPr>
      <w:rFonts w:eastAsia="方正书宋简体"/>
      <w:szCs w:val="21"/>
    </w:rPr>
  </w:style>
  <w:style w:type="paragraph" w:customStyle="1" w:styleId="67">
    <w:name w:val="表内容"/>
    <w:basedOn w:val="1"/>
    <w:link w:val="66"/>
    <w:qFormat/>
    <w:uiPriority w:val="0"/>
    <w:pPr>
      <w:spacing w:line="240" w:lineRule="exact"/>
      <w:ind w:firstLine="100" w:firstLineChars="100"/>
    </w:pPr>
    <w:rPr>
      <w:rFonts w:eastAsia="方正书宋简体"/>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6B9BBA-B5E1-7A43-AC40-550600C6E659}">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27</Pages>
  <Words>18941</Words>
  <Characters>19376</Characters>
  <Lines>146</Lines>
  <Paragraphs>41</Paragraphs>
  <TotalTime>24</TotalTime>
  <ScaleCrop>false</ScaleCrop>
  <LinksUpToDate>false</LinksUpToDate>
  <CharactersWithSpaces>19394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2020-03-31T03:35:00Z</dcterms:created>
  <dc:creator>dell</dc:creator>
  <cp:lastModifiedBy>文档存本地丢失不负责</cp:lastModifiedBy>
  <cp:lastPrinted>2023-06-02T02:45:00Z</cp:lastPrinted>
  <dcterms:modified xsi:type="dcterms:W3CDTF">2023-07-20T02:09:39Z</dcterms:modified>
  <cp:revision>400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92DDEB11C71C41E5995570B32EFE1158_13</vt:lpwstr>
  </property>
</Properties>
</file>